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74859E6" w14:textId="77777777" w:rsidR="000F39EF" w:rsidRDefault="00B462AD">
      <w:pPr>
        <w:spacing w:before="80"/>
        <w:ind w:right="135"/>
        <w:jc w:val="right"/>
        <w:rPr>
          <w:sz w:val="20"/>
        </w:rPr>
      </w:pPr>
      <w:r>
        <w:rPr>
          <w:sz w:val="20"/>
        </w:rPr>
        <w:t>COSC 604</w:t>
      </w:r>
    </w:p>
    <w:p w14:paraId="0DADB36F" w14:textId="77777777" w:rsidR="000F39EF" w:rsidRDefault="000F39EF"/>
    <w:p w14:paraId="5BC96BDC" w14:textId="77777777" w:rsidR="000F39EF" w:rsidRDefault="000F39EF">
      <w:pPr>
        <w:spacing w:before="7"/>
        <w:rPr>
          <w:sz w:val="20"/>
        </w:rPr>
      </w:pPr>
    </w:p>
    <w:p w14:paraId="63ADE6DA" w14:textId="514CE5D6" w:rsidR="000F39EF" w:rsidRPr="00A11210" w:rsidRDefault="00A11210" w:rsidP="00A11210">
      <w:pPr>
        <w:pStyle w:val="BodyText"/>
        <w:spacing w:line="480" w:lineRule="auto"/>
        <w:ind w:left="306" w:right="325"/>
        <w:jc w:val="center"/>
        <w:rPr>
          <w:b w:val="0"/>
          <w:i w:val="0"/>
        </w:rPr>
      </w:pPr>
      <w:r w:rsidRPr="00A11210">
        <w:rPr>
          <w:b w:val="0"/>
          <w:i w:val="0"/>
        </w:rPr>
        <w:t>Jarrett Medford</w:t>
      </w:r>
    </w:p>
    <w:p w14:paraId="0E1A3264" w14:textId="37F1C381" w:rsidR="00A11210" w:rsidRDefault="00A11210" w:rsidP="00A11210">
      <w:pPr>
        <w:pStyle w:val="BodyText"/>
        <w:spacing w:line="480" w:lineRule="auto"/>
        <w:ind w:left="306" w:right="325"/>
        <w:jc w:val="center"/>
        <w:rPr>
          <w:b w:val="0"/>
          <w:i w:val="0"/>
        </w:rPr>
      </w:pPr>
      <w:r w:rsidRPr="00A11210">
        <w:rPr>
          <w:b w:val="0"/>
          <w:i w:val="0"/>
        </w:rPr>
        <w:t>L29219512</w:t>
      </w:r>
    </w:p>
    <w:p w14:paraId="50E5F1D8" w14:textId="1F5B7945" w:rsidR="00A11210" w:rsidRPr="00A11210" w:rsidRDefault="00A11210" w:rsidP="00A11210">
      <w:pPr>
        <w:pStyle w:val="BodyText"/>
        <w:spacing w:line="480" w:lineRule="auto"/>
        <w:ind w:left="306" w:right="325"/>
        <w:jc w:val="center"/>
        <w:rPr>
          <w:b w:val="0"/>
          <w:i w:val="0"/>
        </w:rPr>
      </w:pPr>
      <w:r>
        <w:rPr>
          <w:b w:val="0"/>
          <w:i w:val="0"/>
        </w:rPr>
        <w:t>Liberty University</w:t>
      </w:r>
    </w:p>
    <w:p w14:paraId="68B65FED" w14:textId="6DD4CDFC" w:rsidR="00A11210" w:rsidRPr="00A11210" w:rsidRDefault="00A11210" w:rsidP="00A11210">
      <w:pPr>
        <w:pStyle w:val="BodyText"/>
        <w:spacing w:line="480" w:lineRule="auto"/>
        <w:ind w:left="306" w:right="325"/>
        <w:jc w:val="center"/>
        <w:rPr>
          <w:b w:val="0"/>
          <w:i w:val="0"/>
        </w:rPr>
      </w:pPr>
      <w:r w:rsidRPr="00A11210">
        <w:rPr>
          <w:b w:val="0"/>
          <w:i w:val="0"/>
        </w:rPr>
        <w:t>COSC 605-D03</w:t>
      </w:r>
    </w:p>
    <w:p w14:paraId="17EF297F" w14:textId="71DF1DD9" w:rsidR="00A11210" w:rsidRPr="00A11210" w:rsidRDefault="00A11210" w:rsidP="00A11210">
      <w:pPr>
        <w:pStyle w:val="BodyText"/>
        <w:spacing w:line="480" w:lineRule="auto"/>
        <w:ind w:left="306" w:right="325"/>
        <w:jc w:val="center"/>
        <w:rPr>
          <w:b w:val="0"/>
          <w:i w:val="0"/>
        </w:rPr>
      </w:pPr>
      <w:r w:rsidRPr="00A11210">
        <w:rPr>
          <w:b w:val="0"/>
          <w:i w:val="0"/>
        </w:rPr>
        <w:t>Dr. Ricks</w:t>
      </w:r>
    </w:p>
    <w:p w14:paraId="1788FAC8" w14:textId="2EC01E60" w:rsidR="00A11210" w:rsidRPr="00A11210" w:rsidRDefault="00A11210" w:rsidP="00A11210">
      <w:pPr>
        <w:pStyle w:val="BodyText"/>
        <w:spacing w:line="480" w:lineRule="auto"/>
        <w:ind w:left="306" w:right="325"/>
        <w:jc w:val="center"/>
        <w:rPr>
          <w:b w:val="0"/>
          <w:i w:val="0"/>
        </w:rPr>
      </w:pPr>
      <w:r w:rsidRPr="00A11210">
        <w:rPr>
          <w:b w:val="0"/>
          <w:i w:val="0"/>
        </w:rPr>
        <w:t>May 3, 2022</w:t>
      </w:r>
    </w:p>
    <w:p w14:paraId="5F4E1372" w14:textId="77777777" w:rsidR="00A11210" w:rsidRDefault="00A11210">
      <w:pPr>
        <w:pStyle w:val="BodyText"/>
        <w:ind w:left="306" w:right="325"/>
        <w:jc w:val="center"/>
      </w:pPr>
    </w:p>
    <w:p w14:paraId="217E2C5D" w14:textId="77777777" w:rsidR="000F39EF" w:rsidRDefault="000F39EF">
      <w:pPr>
        <w:spacing w:before="1" w:after="1"/>
        <w:rPr>
          <w:b/>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2"/>
      </w:tblGrid>
      <w:tr w:rsidR="000F39EF" w14:paraId="2F8DF2FC" w14:textId="77777777" w:rsidTr="008D0BAC">
        <w:trPr>
          <w:trHeight w:val="1100"/>
        </w:trPr>
        <w:tc>
          <w:tcPr>
            <w:tcW w:w="9142" w:type="dxa"/>
            <w:shd w:val="clear" w:color="auto" w:fill="D9D9D9"/>
          </w:tcPr>
          <w:p w14:paraId="0078A63C" w14:textId="77777777" w:rsidR="000F39EF" w:rsidRDefault="00B462AD">
            <w:pPr>
              <w:pStyle w:val="TableParagraph"/>
              <w:spacing w:before="2" w:line="276" w:lineRule="exact"/>
              <w:ind w:left="107"/>
              <w:rPr>
                <w:sz w:val="24"/>
              </w:rPr>
            </w:pPr>
            <w:r>
              <w:rPr>
                <w:b/>
                <w:sz w:val="24"/>
              </w:rPr>
              <w:t xml:space="preserve">NARRATIVE: </w:t>
            </w:r>
            <w:r>
              <w:rPr>
                <w:sz w:val="24"/>
              </w:rPr>
              <w:t>Write into the cell below a 100-word statement reflecting on ethical decisions required in these scenarios and the applicability of the Model Code of Ethics in such scenarios. What key idea from the scenarios did you find most practical and why? (The cell will expand as you enter your text.)</w:t>
            </w:r>
          </w:p>
        </w:tc>
      </w:tr>
      <w:tr w:rsidR="000F39EF" w14:paraId="2FE6DE45" w14:textId="77777777" w:rsidTr="008D0BAC">
        <w:trPr>
          <w:trHeight w:val="4932"/>
        </w:trPr>
        <w:tc>
          <w:tcPr>
            <w:tcW w:w="9142" w:type="dxa"/>
          </w:tcPr>
          <w:p w14:paraId="76134B91" w14:textId="095ADB6B" w:rsidR="00472C1D" w:rsidRDefault="00472C1D" w:rsidP="002D611D">
            <w:pPr>
              <w:pStyle w:val="TableParagraph"/>
              <w:spacing w:line="480" w:lineRule="auto"/>
            </w:pPr>
            <w:r w:rsidRPr="00472C1D">
              <w:rPr>
                <w:b/>
              </w:rPr>
              <w:t>The Professional Educator and the Community</w:t>
            </w:r>
          </w:p>
          <w:p w14:paraId="73AF874F" w14:textId="15C34F72" w:rsidR="00472C1D" w:rsidRPr="00472C1D" w:rsidRDefault="008E06BF" w:rsidP="002D611D">
            <w:pPr>
              <w:pStyle w:val="TableParagraph"/>
              <w:spacing w:line="480" w:lineRule="auto"/>
            </w:pPr>
            <w:r>
              <w:t xml:space="preserve">I think that the important practical ideas mentioned in the video talk about school staff behavior outside of the school setting. </w:t>
            </w:r>
            <w:r w:rsidR="0029606F">
              <w:t xml:space="preserve">A teacher must plan ahead and remain professional at other school sanctioned events and in the public eye and ear. Drinking alcohol before attending a school event is not professional and sharing student confidential matters in any situation is unethical and unprofessional as well. </w:t>
            </w:r>
            <w:r w:rsidR="00DA3B8C">
              <w:t xml:space="preserve">Violating professional conduct by sharing confidential information can fall on the wrong ear and become harmful to a student. </w:t>
            </w:r>
            <w:proofErr w:type="gramStart"/>
            <w:r w:rsidR="00DA3B8C">
              <w:t>A</w:t>
            </w:r>
            <w:proofErr w:type="gramEnd"/>
            <w:r w:rsidR="00DA3B8C">
              <w:t xml:space="preserve"> educator needs to be able to use professional discretion on what information can be shared with each person. </w:t>
            </w:r>
          </w:p>
        </w:tc>
      </w:tr>
    </w:tbl>
    <w:p w14:paraId="6323A4CA" w14:textId="4BE719F9" w:rsidR="00472C1D" w:rsidRDefault="00472C1D"/>
    <w:p w14:paraId="7BDC36E7" w14:textId="77777777" w:rsidR="00472C1D" w:rsidRDefault="00472C1D">
      <w:r>
        <w:br w:type="page"/>
      </w:r>
    </w:p>
    <w:p w14:paraId="4A3326C4" w14:textId="77777777" w:rsidR="00472C1D" w:rsidRDefault="00472C1D" w:rsidP="00472C1D">
      <w:pPr>
        <w:spacing w:before="7"/>
        <w:rPr>
          <w:sz w:val="20"/>
        </w:rPr>
      </w:pPr>
    </w:p>
    <w:p w14:paraId="276307F1" w14:textId="77777777" w:rsidR="00472C1D" w:rsidRDefault="00472C1D" w:rsidP="00472C1D">
      <w:pPr>
        <w:spacing w:line="321" w:lineRule="exact"/>
        <w:ind w:left="306" w:right="325"/>
        <w:jc w:val="center"/>
        <w:rPr>
          <w:b/>
          <w:sz w:val="28"/>
        </w:rPr>
      </w:pPr>
      <w:r>
        <w:rPr>
          <w:b/>
          <w:sz w:val="28"/>
        </w:rPr>
        <w:t>P</w:t>
      </w:r>
      <w:r>
        <w:rPr>
          <w:b/>
        </w:rPr>
        <w:t>RO</w:t>
      </w:r>
      <w:r>
        <w:rPr>
          <w:b/>
          <w:sz w:val="28"/>
        </w:rPr>
        <w:t>E</w:t>
      </w:r>
      <w:r>
        <w:rPr>
          <w:b/>
        </w:rPr>
        <w:t xml:space="preserve">THICA </w:t>
      </w:r>
      <w:r>
        <w:rPr>
          <w:b/>
          <w:sz w:val="28"/>
        </w:rPr>
        <w:t>T</w:t>
      </w:r>
      <w:r>
        <w:rPr>
          <w:b/>
        </w:rPr>
        <w:t xml:space="preserve">EMPLATE </w:t>
      </w:r>
      <w:r>
        <w:rPr>
          <w:b/>
          <w:sz w:val="28"/>
        </w:rPr>
        <w:t>M</w:t>
      </w:r>
      <w:r>
        <w:rPr>
          <w:b/>
        </w:rPr>
        <w:t xml:space="preserve">ODULE </w:t>
      </w:r>
      <w:r>
        <w:rPr>
          <w:b/>
          <w:sz w:val="28"/>
        </w:rPr>
        <w:t>7: W</w:t>
      </w:r>
      <w:r>
        <w:rPr>
          <w:b/>
        </w:rPr>
        <w:t xml:space="preserve">EEK </w:t>
      </w:r>
      <w:r>
        <w:rPr>
          <w:b/>
          <w:sz w:val="28"/>
        </w:rPr>
        <w:t>7</w:t>
      </w:r>
    </w:p>
    <w:p w14:paraId="1D34811E" w14:textId="77777777" w:rsidR="00472C1D" w:rsidRDefault="00472C1D" w:rsidP="00472C1D">
      <w:pPr>
        <w:pStyle w:val="BodyText"/>
        <w:ind w:left="306" w:right="325"/>
        <w:jc w:val="center"/>
      </w:pPr>
      <w:r>
        <w:t>Scenarios 5-8: Complete the template below and upload it into Canvas.</w:t>
      </w:r>
    </w:p>
    <w:p w14:paraId="024A2A34" w14:textId="77777777" w:rsidR="00472C1D" w:rsidRDefault="00472C1D" w:rsidP="00472C1D">
      <w:pPr>
        <w:spacing w:before="1" w:after="1"/>
        <w:rPr>
          <w:b/>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64"/>
      </w:tblGrid>
      <w:tr w:rsidR="00472C1D" w14:paraId="5E6C941B" w14:textId="77777777" w:rsidTr="008D0BAC">
        <w:trPr>
          <w:trHeight w:val="1449"/>
        </w:trPr>
        <w:tc>
          <w:tcPr>
            <w:tcW w:w="8064" w:type="dxa"/>
            <w:shd w:val="clear" w:color="auto" w:fill="D9D9D9"/>
          </w:tcPr>
          <w:p w14:paraId="7241B93F" w14:textId="77777777" w:rsidR="00472C1D" w:rsidRDefault="00472C1D" w:rsidP="008E06BF">
            <w:pPr>
              <w:pStyle w:val="TableParagraph"/>
              <w:spacing w:before="2" w:line="276" w:lineRule="exact"/>
              <w:ind w:left="107"/>
              <w:rPr>
                <w:sz w:val="24"/>
              </w:rPr>
            </w:pPr>
            <w:r>
              <w:rPr>
                <w:b/>
                <w:sz w:val="24"/>
              </w:rPr>
              <w:t xml:space="preserve">NARRATIVE: </w:t>
            </w:r>
            <w:r>
              <w:rPr>
                <w:sz w:val="24"/>
              </w:rPr>
              <w:t>Write into the cell below a 100-word statement reflecting on ethical decisions required in these scenarios and the applicability of the Model Code of Ethics in such scenarios. What key idea from the scenarios did you find most practical and why? (The cell will expand as you enter your text.)</w:t>
            </w:r>
          </w:p>
        </w:tc>
      </w:tr>
      <w:tr w:rsidR="00472C1D" w14:paraId="2F5A2279" w14:textId="77777777" w:rsidTr="008D0BAC">
        <w:trPr>
          <w:trHeight w:val="6502"/>
        </w:trPr>
        <w:tc>
          <w:tcPr>
            <w:tcW w:w="8064" w:type="dxa"/>
          </w:tcPr>
          <w:p w14:paraId="07C41DA7" w14:textId="37CE097D" w:rsidR="00472C1D" w:rsidRPr="00472C1D" w:rsidRDefault="008D0BAC" w:rsidP="002D611D">
            <w:pPr>
              <w:pStyle w:val="TableParagraph"/>
              <w:spacing w:line="480" w:lineRule="auto"/>
              <w:rPr>
                <w:b/>
                <w:color w:val="000000" w:themeColor="text1"/>
              </w:rPr>
            </w:pPr>
            <w:hyperlink r:id="rId4" w:tooltip="Watch: ProEthica: The Professional Educator and Technology, Digital, and Social Media" w:history="1">
              <w:r w:rsidR="00472C1D" w:rsidRPr="00472C1D">
                <w:rPr>
                  <w:rStyle w:val="Hyperlink"/>
                  <w:rFonts w:ascii="Arial" w:hAnsi="Arial" w:cs="Arial"/>
                  <w:b/>
                  <w:bCs/>
                  <w:color w:val="000000" w:themeColor="text1"/>
                  <w:u w:val="none"/>
                  <w:shd w:val="clear" w:color="auto" w:fill="EEF7FF"/>
                </w:rPr>
                <w:t> </w:t>
              </w:r>
            </w:hyperlink>
            <w:r w:rsidR="00472C1D">
              <w:rPr>
                <w:b/>
                <w:color w:val="000000" w:themeColor="text1"/>
              </w:rPr>
              <w:t>The Professional Educator and Technology, Digital and Social Media</w:t>
            </w:r>
          </w:p>
          <w:p w14:paraId="067AC813" w14:textId="4165C106" w:rsidR="00472C1D" w:rsidRPr="00472C1D" w:rsidRDefault="00DA3B8C" w:rsidP="002D611D">
            <w:pPr>
              <w:pStyle w:val="TableParagraph"/>
              <w:spacing w:line="480" w:lineRule="auto"/>
              <w:rPr>
                <w:b/>
                <w:color w:val="000000" w:themeColor="text1"/>
              </w:rPr>
            </w:pPr>
            <w:r>
              <w:t>Setting professional boundaries in school relationships is important. Educators constantly interact with minors and there are many ways a teacher can become too involved with a student unintentionally. All interactions need to be honoring transparency and be at an appropriate time and place that would not cause a violation of ethical relationships with students/family.</w:t>
            </w:r>
            <w:r w:rsidR="002D611D">
              <w:t xml:space="preserve"> Staff members should also not exceed the boundaries of their job. The teacher did not have the obligation to engage in a cell phone communication relationship with a student. The teacher could have been supportive of the student in a transparent and more public setting without overstepping boundaries and the relationship becoming inappropriate.</w:t>
            </w:r>
          </w:p>
        </w:tc>
      </w:tr>
    </w:tbl>
    <w:p w14:paraId="2FE93DD2" w14:textId="77777777" w:rsidR="00472C1D" w:rsidRDefault="00472C1D" w:rsidP="00472C1D"/>
    <w:p w14:paraId="24A0E7BE" w14:textId="21F56E2B" w:rsidR="00472C1D" w:rsidRDefault="00472C1D">
      <w:r>
        <w:br w:type="page"/>
      </w:r>
    </w:p>
    <w:p w14:paraId="388307B3" w14:textId="77777777" w:rsidR="00472C1D" w:rsidRDefault="00472C1D" w:rsidP="00472C1D">
      <w:pPr>
        <w:spacing w:before="7"/>
        <w:rPr>
          <w:sz w:val="20"/>
        </w:rPr>
      </w:pPr>
    </w:p>
    <w:p w14:paraId="15CB382B" w14:textId="77777777" w:rsidR="00472C1D" w:rsidRDefault="00472C1D" w:rsidP="00472C1D">
      <w:pPr>
        <w:spacing w:line="321" w:lineRule="exact"/>
        <w:ind w:left="306" w:right="325"/>
        <w:jc w:val="center"/>
        <w:rPr>
          <w:b/>
          <w:sz w:val="28"/>
        </w:rPr>
      </w:pPr>
      <w:r>
        <w:rPr>
          <w:b/>
          <w:sz w:val="28"/>
        </w:rPr>
        <w:t>P</w:t>
      </w:r>
      <w:r>
        <w:rPr>
          <w:b/>
        </w:rPr>
        <w:t>RO</w:t>
      </w:r>
      <w:r>
        <w:rPr>
          <w:b/>
          <w:sz w:val="28"/>
        </w:rPr>
        <w:t>E</w:t>
      </w:r>
      <w:r>
        <w:rPr>
          <w:b/>
        </w:rPr>
        <w:t xml:space="preserve">THICA </w:t>
      </w:r>
      <w:r>
        <w:rPr>
          <w:b/>
          <w:sz w:val="28"/>
        </w:rPr>
        <w:t>T</w:t>
      </w:r>
      <w:r>
        <w:rPr>
          <w:b/>
        </w:rPr>
        <w:t xml:space="preserve">EMPLATE </w:t>
      </w:r>
      <w:r>
        <w:rPr>
          <w:b/>
          <w:sz w:val="28"/>
        </w:rPr>
        <w:t>M</w:t>
      </w:r>
      <w:r>
        <w:rPr>
          <w:b/>
        </w:rPr>
        <w:t xml:space="preserve">ODULE </w:t>
      </w:r>
      <w:r>
        <w:rPr>
          <w:b/>
          <w:sz w:val="28"/>
        </w:rPr>
        <w:t>7: W</w:t>
      </w:r>
      <w:r>
        <w:rPr>
          <w:b/>
        </w:rPr>
        <w:t xml:space="preserve">EEK </w:t>
      </w:r>
      <w:r>
        <w:rPr>
          <w:b/>
          <w:sz w:val="28"/>
        </w:rPr>
        <w:t>7</w:t>
      </w:r>
    </w:p>
    <w:p w14:paraId="303690CE" w14:textId="77777777" w:rsidR="00472C1D" w:rsidRDefault="00472C1D" w:rsidP="00472C1D">
      <w:pPr>
        <w:pStyle w:val="BodyText"/>
        <w:ind w:left="306" w:right="325"/>
        <w:jc w:val="center"/>
      </w:pPr>
      <w:r>
        <w:t>Scenarios 5-8: Complete the template below and upload it into Canvas.</w:t>
      </w:r>
    </w:p>
    <w:p w14:paraId="385DF7BE" w14:textId="77777777" w:rsidR="00472C1D" w:rsidRDefault="00472C1D" w:rsidP="00472C1D">
      <w:pPr>
        <w:spacing w:before="1" w:after="1"/>
        <w:rPr>
          <w:b/>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13"/>
      </w:tblGrid>
      <w:tr w:rsidR="00472C1D" w14:paraId="03FA9A6C" w14:textId="77777777" w:rsidTr="00ED00E0">
        <w:trPr>
          <w:trHeight w:val="1401"/>
        </w:trPr>
        <w:tc>
          <w:tcPr>
            <w:tcW w:w="9113" w:type="dxa"/>
            <w:shd w:val="clear" w:color="auto" w:fill="D9D9D9"/>
          </w:tcPr>
          <w:p w14:paraId="07F603C0" w14:textId="77777777" w:rsidR="00472C1D" w:rsidRDefault="00472C1D" w:rsidP="008E06BF">
            <w:pPr>
              <w:pStyle w:val="TableParagraph"/>
              <w:spacing w:before="2" w:line="276" w:lineRule="exact"/>
              <w:ind w:left="107"/>
              <w:rPr>
                <w:sz w:val="24"/>
              </w:rPr>
            </w:pPr>
            <w:r>
              <w:rPr>
                <w:b/>
                <w:sz w:val="24"/>
              </w:rPr>
              <w:t xml:space="preserve">NARRATIVE: </w:t>
            </w:r>
            <w:r>
              <w:rPr>
                <w:sz w:val="24"/>
              </w:rPr>
              <w:t>Write into the cell below a 100-word statement reflecting on ethical decisions required in these scenarios and the applicability of the Model Code of Ethics in such scenarios. What key idea from the scenarios did you find most practical and why? (The cell will expand as you enter your text.)</w:t>
            </w:r>
          </w:p>
        </w:tc>
      </w:tr>
      <w:tr w:rsidR="00472C1D" w14:paraId="44B8DD8B" w14:textId="77777777" w:rsidTr="00ED00E0">
        <w:trPr>
          <w:trHeight w:val="6282"/>
        </w:trPr>
        <w:tc>
          <w:tcPr>
            <w:tcW w:w="9113" w:type="dxa"/>
          </w:tcPr>
          <w:p w14:paraId="7146F67A" w14:textId="77777777" w:rsidR="00472C1D" w:rsidRDefault="00472C1D" w:rsidP="000A7305">
            <w:pPr>
              <w:pStyle w:val="TableParagraph"/>
              <w:spacing w:line="480" w:lineRule="auto"/>
              <w:rPr>
                <w:b/>
              </w:rPr>
            </w:pPr>
            <w:r w:rsidRPr="00472C1D">
              <w:rPr>
                <w:b/>
              </w:rPr>
              <w:t>Ethical Decision Making for the Professional Educator</w:t>
            </w:r>
          </w:p>
          <w:p w14:paraId="4002C127" w14:textId="43E9C00B" w:rsidR="002D611D" w:rsidRPr="009D0EF1" w:rsidRDefault="002D611D" w:rsidP="000A7305">
            <w:pPr>
              <w:pStyle w:val="TableParagraph"/>
              <w:spacing w:line="480" w:lineRule="auto"/>
            </w:pPr>
            <w:r>
              <w:t xml:space="preserve">Ethical decision making does not always provide a </w:t>
            </w:r>
            <w:r w:rsidR="00FE69C3">
              <w:t xml:space="preserve">concrete answer to an ethical dilemma. </w:t>
            </w:r>
            <w:r w:rsidR="009D0EF1">
              <w:t xml:space="preserve">Making an ethically informed decision involved weighing possible options and outcomes and choosing the best approach. </w:t>
            </w:r>
            <w:r w:rsidR="00CD00F1">
              <w:t xml:space="preserve">The scenario of a student not having a ride home from school can take several directions. In situations when a staff member is put into a situation that could lead to misconceptions it is important to be transparent and contact is proper personnel depending on the situation. </w:t>
            </w:r>
            <w:r w:rsidR="00B6378A">
              <w:t xml:space="preserve">The welfare of the student and public trust must be maintained in every situation. A teacher must weigh out morals or what feels that is right and think ethically to protect the students and staff. </w:t>
            </w:r>
            <w:r w:rsidR="00115C8F">
              <w:t>It is also rarely ever ethical t</w:t>
            </w:r>
            <w:r w:rsidR="00E41194">
              <w:t xml:space="preserve">o ever engage with social media. </w:t>
            </w:r>
          </w:p>
        </w:tc>
      </w:tr>
    </w:tbl>
    <w:p w14:paraId="0317F850" w14:textId="77777777" w:rsidR="00472C1D" w:rsidRDefault="00472C1D" w:rsidP="00472C1D"/>
    <w:p w14:paraId="5F902908" w14:textId="499DCE3C" w:rsidR="00472C1D" w:rsidRDefault="00472C1D">
      <w:r>
        <w:br w:type="page"/>
      </w:r>
    </w:p>
    <w:p w14:paraId="2DA269EC" w14:textId="77777777" w:rsidR="00472C1D" w:rsidRDefault="00472C1D" w:rsidP="00472C1D">
      <w:pPr>
        <w:spacing w:before="7"/>
        <w:rPr>
          <w:sz w:val="20"/>
        </w:rPr>
      </w:pPr>
    </w:p>
    <w:p w14:paraId="4AC63E01" w14:textId="77777777" w:rsidR="00472C1D" w:rsidRDefault="00472C1D" w:rsidP="00472C1D">
      <w:pPr>
        <w:spacing w:line="321" w:lineRule="exact"/>
        <w:ind w:left="306" w:right="325"/>
        <w:jc w:val="center"/>
        <w:rPr>
          <w:b/>
          <w:sz w:val="28"/>
        </w:rPr>
      </w:pPr>
      <w:r>
        <w:rPr>
          <w:b/>
          <w:sz w:val="28"/>
        </w:rPr>
        <w:t>P</w:t>
      </w:r>
      <w:r>
        <w:rPr>
          <w:b/>
        </w:rPr>
        <w:t>RO</w:t>
      </w:r>
      <w:r>
        <w:rPr>
          <w:b/>
          <w:sz w:val="28"/>
        </w:rPr>
        <w:t>E</w:t>
      </w:r>
      <w:r>
        <w:rPr>
          <w:b/>
        </w:rPr>
        <w:t xml:space="preserve">THICA </w:t>
      </w:r>
      <w:r>
        <w:rPr>
          <w:b/>
          <w:sz w:val="28"/>
        </w:rPr>
        <w:t>T</w:t>
      </w:r>
      <w:r>
        <w:rPr>
          <w:b/>
        </w:rPr>
        <w:t xml:space="preserve">EMPLATE </w:t>
      </w:r>
      <w:r>
        <w:rPr>
          <w:b/>
          <w:sz w:val="28"/>
        </w:rPr>
        <w:t>M</w:t>
      </w:r>
      <w:r>
        <w:rPr>
          <w:b/>
        </w:rPr>
        <w:t xml:space="preserve">ODULE </w:t>
      </w:r>
      <w:r>
        <w:rPr>
          <w:b/>
          <w:sz w:val="28"/>
        </w:rPr>
        <w:t>7: W</w:t>
      </w:r>
      <w:r>
        <w:rPr>
          <w:b/>
        </w:rPr>
        <w:t xml:space="preserve">EEK </w:t>
      </w:r>
      <w:r>
        <w:rPr>
          <w:b/>
          <w:sz w:val="28"/>
        </w:rPr>
        <w:t>7</w:t>
      </w:r>
    </w:p>
    <w:p w14:paraId="324579D7" w14:textId="77777777" w:rsidR="00472C1D" w:rsidRDefault="00472C1D" w:rsidP="00472C1D">
      <w:pPr>
        <w:pStyle w:val="BodyText"/>
        <w:ind w:left="306" w:right="325"/>
        <w:jc w:val="center"/>
      </w:pPr>
      <w:r>
        <w:t>Scenarios 5-8: Complete the template below and upload it into Canvas.</w:t>
      </w:r>
    </w:p>
    <w:p w14:paraId="2E5FFFE7" w14:textId="77777777" w:rsidR="00472C1D" w:rsidRDefault="00472C1D" w:rsidP="00472C1D">
      <w:pPr>
        <w:spacing w:before="1" w:after="1"/>
        <w:rPr>
          <w:b/>
          <w:i/>
        </w:rPr>
      </w:pPr>
    </w:p>
    <w:tbl>
      <w:tblPr>
        <w:tblW w:w="0" w:type="auto"/>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13"/>
      </w:tblGrid>
      <w:tr w:rsidR="00472C1D" w14:paraId="0F0DC92A" w14:textId="77777777" w:rsidTr="00ED00E0">
        <w:trPr>
          <w:trHeight w:val="1215"/>
        </w:trPr>
        <w:tc>
          <w:tcPr>
            <w:tcW w:w="8813" w:type="dxa"/>
            <w:shd w:val="clear" w:color="auto" w:fill="D9D9D9"/>
          </w:tcPr>
          <w:p w14:paraId="33E90FBE" w14:textId="77777777" w:rsidR="00472C1D" w:rsidRDefault="00472C1D" w:rsidP="008E06BF">
            <w:pPr>
              <w:pStyle w:val="TableParagraph"/>
              <w:spacing w:before="2" w:line="276" w:lineRule="exact"/>
              <w:ind w:left="107"/>
              <w:rPr>
                <w:sz w:val="24"/>
              </w:rPr>
            </w:pPr>
            <w:r>
              <w:rPr>
                <w:b/>
                <w:sz w:val="24"/>
              </w:rPr>
              <w:t xml:space="preserve">NARRATIVE: </w:t>
            </w:r>
            <w:r>
              <w:rPr>
                <w:sz w:val="24"/>
              </w:rPr>
              <w:t>Write into the cell below a 100-word statement reflecting on ethical decisions required in these scenarios and the applicability of the Model Code of Ethics in such scenarios. What key idea from the scenarios did you find most practical and why? (The cell will expand as you enter your text.)</w:t>
            </w:r>
          </w:p>
        </w:tc>
      </w:tr>
      <w:tr w:rsidR="00472C1D" w14:paraId="37B64395" w14:textId="77777777" w:rsidTr="00ED00E0">
        <w:trPr>
          <w:trHeight w:val="5448"/>
        </w:trPr>
        <w:tc>
          <w:tcPr>
            <w:tcW w:w="8813" w:type="dxa"/>
          </w:tcPr>
          <w:p w14:paraId="7911D626" w14:textId="77777777" w:rsidR="00472C1D" w:rsidRDefault="00472C1D" w:rsidP="000A7305">
            <w:pPr>
              <w:pStyle w:val="TableParagraph"/>
              <w:spacing w:line="480" w:lineRule="auto"/>
              <w:rPr>
                <w:b/>
              </w:rPr>
            </w:pPr>
            <w:r w:rsidRPr="00472C1D">
              <w:rPr>
                <w:b/>
              </w:rPr>
              <w:t>Leading the Professional Educator</w:t>
            </w:r>
          </w:p>
          <w:p w14:paraId="1EEAFB45" w14:textId="15BE14D7" w:rsidR="00115C8F" w:rsidRPr="00115C8F" w:rsidRDefault="00625108" w:rsidP="000A7305">
            <w:pPr>
              <w:pStyle w:val="TableParagraph"/>
              <w:spacing w:line="480" w:lineRule="auto"/>
            </w:pPr>
            <w:r>
              <w:t>Setting the tone as an educator is important. The scenario given had showed a principal setting the tone for the school; however, a teacher, counselor or other staff member can also play a role in setting the tone for the school/classroom environment. The educator is responsible for creating an environment around them that fosters growth for their students and making the students feel comfortable. Educator also set tone for other staff by b</w:t>
            </w:r>
            <w:r w:rsidR="00FB219A">
              <w:t>eing transparent, advocate for the welfare of their students</w:t>
            </w:r>
            <w:r w:rsidR="000A7305">
              <w:t xml:space="preserve">. This can be done through having communication with parents, report information that may put the student in harm’s way. </w:t>
            </w:r>
          </w:p>
        </w:tc>
      </w:tr>
    </w:tbl>
    <w:p w14:paraId="664B89D6" w14:textId="77777777" w:rsidR="00472C1D" w:rsidRDefault="00472C1D" w:rsidP="00472C1D"/>
    <w:p w14:paraId="45FD9DFA" w14:textId="7FE9593F" w:rsidR="00ED00E0" w:rsidRDefault="00ED00E0">
      <w:r>
        <w:br w:type="page"/>
      </w:r>
    </w:p>
    <w:p w14:paraId="445F3A37" w14:textId="77777777" w:rsidR="00ED00E0" w:rsidRDefault="00ED00E0" w:rsidP="00453046">
      <w:pPr>
        <w:jc w:val="center"/>
      </w:pPr>
    </w:p>
    <w:p w14:paraId="14492B9F" w14:textId="77777777" w:rsidR="00ED00E0" w:rsidRDefault="00ED00E0" w:rsidP="00453046">
      <w:pPr>
        <w:jc w:val="center"/>
      </w:pPr>
    </w:p>
    <w:p w14:paraId="561B2BDB" w14:textId="77777777" w:rsidR="00ED00E0" w:rsidRDefault="00ED00E0" w:rsidP="00453046">
      <w:pPr>
        <w:jc w:val="center"/>
      </w:pPr>
    </w:p>
    <w:p w14:paraId="6B6E5A21" w14:textId="77777777" w:rsidR="00ED00E0" w:rsidRDefault="00ED00E0" w:rsidP="00453046">
      <w:pPr>
        <w:jc w:val="center"/>
      </w:pPr>
    </w:p>
    <w:p w14:paraId="0384A192" w14:textId="77777777" w:rsidR="00ED00E0" w:rsidRDefault="00ED00E0" w:rsidP="00453046">
      <w:pPr>
        <w:jc w:val="center"/>
      </w:pPr>
    </w:p>
    <w:p w14:paraId="12372201" w14:textId="77777777" w:rsidR="00ED00E0" w:rsidRDefault="00ED00E0" w:rsidP="00453046">
      <w:pPr>
        <w:jc w:val="center"/>
      </w:pPr>
    </w:p>
    <w:p w14:paraId="68202A2C" w14:textId="77777777" w:rsidR="00ED00E0" w:rsidRDefault="00ED00E0" w:rsidP="00453046">
      <w:pPr>
        <w:spacing w:line="480" w:lineRule="auto"/>
        <w:jc w:val="center"/>
      </w:pPr>
    </w:p>
    <w:p w14:paraId="34FEC176" w14:textId="77777777" w:rsidR="00ED00E0" w:rsidRDefault="00ED00E0" w:rsidP="00453046">
      <w:pPr>
        <w:spacing w:line="480" w:lineRule="auto"/>
        <w:jc w:val="center"/>
        <w:rPr>
          <w:b/>
          <w:bCs/>
        </w:rPr>
      </w:pPr>
      <w:r>
        <w:rPr>
          <w:b/>
          <w:bCs/>
        </w:rPr>
        <w:t>Benchmark Educational Philosophy in Practice: Prewriting and Peer Review Assignment</w:t>
      </w:r>
    </w:p>
    <w:p w14:paraId="2C509FCA" w14:textId="77777777" w:rsidR="00ED00E0" w:rsidRDefault="00ED00E0" w:rsidP="00453046">
      <w:pPr>
        <w:spacing w:line="480" w:lineRule="auto"/>
        <w:jc w:val="center"/>
      </w:pPr>
      <w:r>
        <w:t>Jarrett Medford</w:t>
      </w:r>
    </w:p>
    <w:p w14:paraId="2C0ECCA5" w14:textId="77777777" w:rsidR="00ED00E0" w:rsidRDefault="00ED00E0" w:rsidP="00453046">
      <w:pPr>
        <w:spacing w:line="480" w:lineRule="auto"/>
        <w:jc w:val="center"/>
      </w:pPr>
      <w:r>
        <w:t>L29219512</w:t>
      </w:r>
    </w:p>
    <w:p w14:paraId="4ECD9BA0" w14:textId="77777777" w:rsidR="00ED00E0" w:rsidRDefault="00ED00E0" w:rsidP="00453046">
      <w:pPr>
        <w:spacing w:line="480" w:lineRule="auto"/>
        <w:jc w:val="center"/>
      </w:pPr>
      <w:r>
        <w:t>COSC 604-D03</w:t>
      </w:r>
    </w:p>
    <w:p w14:paraId="40D8201E" w14:textId="77777777" w:rsidR="00ED00E0" w:rsidRDefault="00ED00E0" w:rsidP="00453046">
      <w:pPr>
        <w:spacing w:line="480" w:lineRule="auto"/>
        <w:jc w:val="center"/>
      </w:pPr>
      <w:r>
        <w:t>Dr. Ricks</w:t>
      </w:r>
    </w:p>
    <w:p w14:paraId="3E54F451" w14:textId="77777777" w:rsidR="00ED00E0" w:rsidRDefault="00ED00E0">
      <w:r>
        <w:br w:type="page"/>
      </w:r>
    </w:p>
    <w:p w14:paraId="5C2DA3F6" w14:textId="77777777" w:rsidR="00ED00E0" w:rsidRDefault="00ED00E0" w:rsidP="00453046">
      <w:pPr>
        <w:spacing w:line="480" w:lineRule="auto"/>
        <w:jc w:val="center"/>
      </w:pPr>
      <w:r>
        <w:rPr>
          <w:b/>
          <w:bCs/>
        </w:rPr>
        <w:lastRenderedPageBreak/>
        <w:t>Abstract</w:t>
      </w:r>
    </w:p>
    <w:p w14:paraId="5DF7FAB8" w14:textId="77777777" w:rsidR="00ED00E0" w:rsidRPr="00B7735A" w:rsidRDefault="00ED00E0" w:rsidP="00B7735A">
      <w:pPr>
        <w:spacing w:line="480" w:lineRule="auto"/>
        <w:ind w:firstLine="720"/>
      </w:pPr>
      <w:r>
        <w:t xml:space="preserve">Education is the development of individuality and a student’s perspective of the world around them, while also finding a student’s niche in the world to become successful in their chosen path, and ultimately making an impact on the world around them for a lifetime as well as future generations to come. How a student understands themselves and their environment determines how a student views the world itself and effects every decision a student makes. Education shapes students and the goal is to shape student’s to succeed, educators are the bridge to a student’s success. Educators must seek to understand their students and meet their needs while also meeting students in their current state of knowledge to educate them by relating the content to their students. The student teacher relationship is the foundation for the level of understanding needed to meet the needs of the student. Diversity is a strength that a student carries for a lifetime. Educators must advocate for barriers to be removed and to implement diversity into their content so that students will go into the world with multicultural mindfulness and competency to be able to form quality relationships. </w:t>
      </w:r>
    </w:p>
    <w:p w14:paraId="0D5A4355" w14:textId="77777777" w:rsidR="00ED00E0" w:rsidRDefault="00ED00E0">
      <w:r>
        <w:br w:type="page"/>
      </w:r>
    </w:p>
    <w:p w14:paraId="5AD5C93A" w14:textId="77777777" w:rsidR="00ED00E0" w:rsidRDefault="00ED00E0" w:rsidP="00453046">
      <w:pPr>
        <w:spacing w:line="480" w:lineRule="auto"/>
      </w:pPr>
      <w:r>
        <w:lastRenderedPageBreak/>
        <w:tab/>
        <w:t xml:space="preserve">While working in education, an educator will never stop learning themselves about how to do their job. Careers in education have more roles than just what their job title says, all careers in education share the motivation to help their students be successful. Education is the development of individuality and a student’s perspective of the world around them, while also finding a student’s niche in the world to become successful in their chosen path, and ultimately making an impact on the world around them for a lifetime as well as future generations to come. </w:t>
      </w:r>
    </w:p>
    <w:p w14:paraId="56959C7F" w14:textId="77777777" w:rsidR="00ED00E0" w:rsidRDefault="00ED00E0" w:rsidP="00BB3E91">
      <w:pPr>
        <w:spacing w:line="480" w:lineRule="auto"/>
        <w:jc w:val="center"/>
        <w:rPr>
          <w:b/>
          <w:bCs/>
        </w:rPr>
      </w:pPr>
      <w:r>
        <w:rPr>
          <w:b/>
          <w:bCs/>
        </w:rPr>
        <w:t>Philosophy of Schools and Learning</w:t>
      </w:r>
    </w:p>
    <w:p w14:paraId="44A19997" w14:textId="77777777" w:rsidR="00ED00E0" w:rsidRPr="00AA09E4" w:rsidRDefault="00ED00E0" w:rsidP="00AA09E4">
      <w:pPr>
        <w:spacing w:line="480" w:lineRule="auto"/>
      </w:pPr>
      <w:r>
        <w:tab/>
        <w:t xml:space="preserve">Schools and learning are more than following curriculum and standardized testing. Throughout a child’s educational career there is a constant flow of self-discovery. A student is put in an environment where they can choose to be like the crowd or take a path less travelled. Schools teach students how to interact with other students who are different from them. The constant exposure of other ideas and experiences in education allows the student to construct their own perspective of the world and find what their role and purpose is in the world. </w:t>
      </w:r>
    </w:p>
    <w:p w14:paraId="068E0D73" w14:textId="77777777" w:rsidR="00ED00E0" w:rsidRDefault="00ED00E0" w:rsidP="00BB3E91">
      <w:pPr>
        <w:spacing w:line="480" w:lineRule="auto"/>
        <w:rPr>
          <w:b/>
          <w:bCs/>
        </w:rPr>
      </w:pPr>
      <w:r>
        <w:rPr>
          <w:b/>
          <w:bCs/>
        </w:rPr>
        <w:t>Key Theories</w:t>
      </w:r>
    </w:p>
    <w:p w14:paraId="12A6B538" w14:textId="77777777" w:rsidR="00ED00E0" w:rsidRDefault="00ED00E0" w:rsidP="00BB3E91">
      <w:pPr>
        <w:spacing w:line="480" w:lineRule="auto"/>
      </w:pPr>
      <w:r>
        <w:tab/>
        <w:t xml:space="preserve">Jaarsma speaks about how in human development there are three factors that guide learning, those are the self, the genes and the environment (Graham, p. 140). When a student leaves the nest and is immersed in school, the number of decisions an adolescent will need to make for themselves increases exponentially. Those decisions shape the individual and form a person’s personal identity deeper than the previous identity that could be as simple as being the offspring of their parents. A student brings in a particular set of genes that has made the student’s biological identity. These traits from genes are the foundational personality traits and tendencies. Finally, the environment, is when students learns how to interact with others who may be very different or very similar to themselves. The student’s perspective of the world is constantly building as they absorb the different viewpoints others have. </w:t>
      </w:r>
    </w:p>
    <w:p w14:paraId="2082E0EA" w14:textId="77777777" w:rsidR="00ED00E0" w:rsidRPr="00345512" w:rsidRDefault="00ED00E0" w:rsidP="00BB3E91">
      <w:pPr>
        <w:spacing w:line="480" w:lineRule="auto"/>
      </w:pPr>
      <w:r>
        <w:tab/>
        <w:t xml:space="preserve">With all the developmental changes and self-discovery, a student has, an educator’s job is to facilitate the students going through those changes and growth stages. An educator must foster an environment that allows a student to self-discover while also learn about the world around them. During </w:t>
      </w:r>
      <w:r>
        <w:lastRenderedPageBreak/>
        <w:t xml:space="preserve">each stage of a student’s self-discovery and personal view of the world, there is an educator nearby to guide a student’s journey. </w:t>
      </w:r>
    </w:p>
    <w:p w14:paraId="57FB33FE" w14:textId="77777777" w:rsidR="00ED00E0" w:rsidRDefault="00ED00E0" w:rsidP="00BB3E91">
      <w:pPr>
        <w:spacing w:line="480" w:lineRule="auto"/>
        <w:jc w:val="center"/>
        <w:rPr>
          <w:b/>
          <w:bCs/>
        </w:rPr>
      </w:pPr>
      <w:r>
        <w:rPr>
          <w:b/>
          <w:bCs/>
        </w:rPr>
        <w:t>Instructional Practice</w:t>
      </w:r>
    </w:p>
    <w:p w14:paraId="5B067FF2" w14:textId="77777777" w:rsidR="00ED00E0" w:rsidRPr="00340315" w:rsidRDefault="00ED00E0" w:rsidP="00340315">
      <w:pPr>
        <w:spacing w:line="480" w:lineRule="auto"/>
      </w:pPr>
      <w:r>
        <w:tab/>
        <w:t xml:space="preserve">Each student is different and each classroom will be very different. Therefore, it is important for an educator to be dynamic and understand the diverse needs of students and be knowledgeable of several approaches to take in the classroom. In order to understand the student and form an approach for the classroom, an educator must understand what causes learning to occur in various situations. </w:t>
      </w:r>
    </w:p>
    <w:p w14:paraId="23675D9A" w14:textId="77777777" w:rsidR="00ED00E0" w:rsidRDefault="00ED00E0" w:rsidP="00BB3E91">
      <w:pPr>
        <w:spacing w:line="480" w:lineRule="auto"/>
        <w:rPr>
          <w:b/>
          <w:bCs/>
        </w:rPr>
      </w:pPr>
      <w:r>
        <w:rPr>
          <w:b/>
          <w:bCs/>
        </w:rPr>
        <w:t>Discovering Truth</w:t>
      </w:r>
    </w:p>
    <w:p w14:paraId="4F7EABFE" w14:textId="77777777" w:rsidR="00ED00E0" w:rsidRDefault="00ED00E0" w:rsidP="00BB3E91">
      <w:pPr>
        <w:spacing w:line="480" w:lineRule="auto"/>
      </w:pPr>
      <w:r>
        <w:tab/>
        <w:t xml:space="preserve">It is important to understand that just because a group of students comes from the same home or environment does not mean that their personalities and behaviors will all be the same. For example, just because a student identifies as “at-risk” does not automatically mean the student will have higher rates of adverse behaviors. Each child is different and how they view themselves and their perspective of the world around them determines what to them is truth. The student has a lot of power in discovering their own truth and what that looks like. </w:t>
      </w:r>
    </w:p>
    <w:p w14:paraId="49992150" w14:textId="77777777" w:rsidR="00ED00E0" w:rsidRPr="0040264A" w:rsidRDefault="00ED00E0" w:rsidP="00BB3E91">
      <w:pPr>
        <w:spacing w:line="480" w:lineRule="auto"/>
      </w:pPr>
      <w:r>
        <w:tab/>
        <w:t xml:space="preserve">Learning happens when a student takes in information and processes it. A student wants to be able to relate to what they are learning; therefore, a student learns from taking in new information and apply it to their desires and needs (Graham, p. 161). Some children only have the motivation of the self, and there must be motivation before there is learning. If learning is going to occur with a child, the content must be made relevant to the child. </w:t>
      </w:r>
    </w:p>
    <w:p w14:paraId="129FE570" w14:textId="77777777" w:rsidR="00ED00E0" w:rsidRDefault="00ED00E0" w:rsidP="00BB3E91">
      <w:pPr>
        <w:spacing w:line="480" w:lineRule="auto"/>
        <w:rPr>
          <w:b/>
          <w:bCs/>
        </w:rPr>
      </w:pPr>
      <w:r>
        <w:rPr>
          <w:b/>
          <w:bCs/>
        </w:rPr>
        <w:t>Practical Application in the Classroom</w:t>
      </w:r>
    </w:p>
    <w:p w14:paraId="1B31B855" w14:textId="77777777" w:rsidR="00ED00E0" w:rsidRPr="00E24E05" w:rsidRDefault="00ED00E0" w:rsidP="00BB3E91">
      <w:pPr>
        <w:spacing w:line="480" w:lineRule="auto"/>
      </w:pPr>
      <w:r>
        <w:tab/>
        <w:t xml:space="preserve">The most important time in the classroom when the children learn the most is the “instructional time,” which is when the teacher is actually teaching and the student is persevering and engaged in activity (Toste et. al., 2019). In order to make the time used as instructional time the most impactful is to properly engage their students. Educators must find ways to relate content to the students. Students are motivated by content that students can relate to so that they can better process and understand the material. The information becomes meaningful to the student when the information is related to their lives </w:t>
      </w:r>
      <w:r>
        <w:lastRenderedPageBreak/>
        <w:t xml:space="preserve">(Graham, p. 172). Without the educator bringing meaning and purpose to the material the students will not retain information or learn in instructional time. </w:t>
      </w:r>
    </w:p>
    <w:p w14:paraId="5D7942A9" w14:textId="77777777" w:rsidR="00ED00E0" w:rsidRDefault="00ED00E0" w:rsidP="00BB3E91">
      <w:pPr>
        <w:spacing w:line="480" w:lineRule="auto"/>
        <w:rPr>
          <w:b/>
          <w:bCs/>
        </w:rPr>
      </w:pPr>
      <w:r>
        <w:rPr>
          <w:b/>
          <w:bCs/>
        </w:rPr>
        <w:t>Meeting Diverse Needs of Students</w:t>
      </w:r>
    </w:p>
    <w:p w14:paraId="0FFF2690" w14:textId="77777777" w:rsidR="00ED00E0" w:rsidRPr="00EC06AA" w:rsidRDefault="00ED00E0" w:rsidP="00BB3E91">
      <w:pPr>
        <w:spacing w:line="480" w:lineRule="auto"/>
      </w:pPr>
      <w:r>
        <w:tab/>
        <w:t xml:space="preserve">Not all students have exposure to the same vocabulary and concepts of working-class families, especially in inner-city areas with higher rates of poverty (Ornstein, Levine, Gutek, &amp; Vocke, p. 328-329). Teachers need to understand the background of their students and their families so that when the teacher plans to teach curriculum, they include the vocabulary that the students may not be aware of. Curriculum tends to be based on middle class working families and may not relate to other socioeconomic groups and family structures. This way students are set for success instead of failure if they are educated with foundational concepts they may have not been exposed to yet. </w:t>
      </w:r>
    </w:p>
    <w:p w14:paraId="4A771BA2" w14:textId="77777777" w:rsidR="00ED00E0" w:rsidRDefault="00ED00E0" w:rsidP="00BB3E91">
      <w:pPr>
        <w:spacing w:line="480" w:lineRule="auto"/>
        <w:jc w:val="center"/>
        <w:rPr>
          <w:b/>
          <w:bCs/>
        </w:rPr>
      </w:pPr>
      <w:r>
        <w:rPr>
          <w:b/>
          <w:bCs/>
        </w:rPr>
        <w:t>Teacher-Learner Relationship</w:t>
      </w:r>
    </w:p>
    <w:p w14:paraId="566BEDF7" w14:textId="77777777" w:rsidR="00ED00E0" w:rsidRDefault="00ED00E0" w:rsidP="00206DF0">
      <w:pPr>
        <w:spacing w:line="480" w:lineRule="auto"/>
      </w:pPr>
      <w:r>
        <w:tab/>
        <w:t xml:space="preserve">The role of the learner is ongoing and does not have a concrete end. The student is constantly developing as an individual. Aside from academic curriculum, students develop as citizens in society and prepare to enter the world and contribute to the world around them. Students develop a sense of reality and how they perceive the world and it leads them to make every decision they encounter while in school and as an adult. </w:t>
      </w:r>
    </w:p>
    <w:p w14:paraId="05950DF3" w14:textId="77777777" w:rsidR="00ED00E0" w:rsidRDefault="00ED00E0" w:rsidP="00223EC8">
      <w:pPr>
        <w:spacing w:line="480" w:lineRule="auto"/>
      </w:pPr>
      <w:r>
        <w:tab/>
        <w:t xml:space="preserve">The role of the teacher is rooted in the motivation to advocate for their students. The educator needs to learn and understand the needs of their students. Every decision made needs to be made for the benefit of the student, the educator is building a bridge for the students to be successful. Therefore, the educator must set the tone for their school, classroom, or office. Furthermore, if the educator expresses a tone of respect, it will influence students and staff to exemplify the same mindset. An educator may try to take on too many different roles and not properly meet the students’ needs. Instead, an educator needs to direct the students to a source so that their needs can be met that the educator is unable to meet directly. </w:t>
      </w:r>
    </w:p>
    <w:p w14:paraId="4244E85D" w14:textId="77777777" w:rsidR="00ED00E0" w:rsidRPr="00206DF0" w:rsidRDefault="00ED00E0" w:rsidP="00223EC8">
      <w:pPr>
        <w:spacing w:line="480" w:lineRule="auto"/>
      </w:pPr>
      <w:r>
        <w:tab/>
        <w:t xml:space="preserve">Both the role of the teacher and student should relate to each other in terms of respect. An educator should not expect respect from a student but give respect to receive respect from a student. Both of the roles should also reflect an attitude of putting the student first and seeking to understand the student </w:t>
      </w:r>
      <w:r>
        <w:lastRenderedPageBreak/>
        <w:t xml:space="preserve">and their needs. </w:t>
      </w:r>
    </w:p>
    <w:p w14:paraId="6892FD64" w14:textId="77777777" w:rsidR="00ED00E0" w:rsidRDefault="00ED00E0" w:rsidP="00BB3E91">
      <w:pPr>
        <w:spacing w:line="480" w:lineRule="auto"/>
        <w:jc w:val="center"/>
        <w:rPr>
          <w:b/>
          <w:bCs/>
        </w:rPr>
      </w:pPr>
      <w:r>
        <w:rPr>
          <w:b/>
          <w:bCs/>
        </w:rPr>
        <w:t>Diversity</w:t>
      </w:r>
    </w:p>
    <w:p w14:paraId="6A0FDBB6" w14:textId="77777777" w:rsidR="00ED00E0" w:rsidRPr="007F338A" w:rsidRDefault="00ED00E0" w:rsidP="007F338A">
      <w:pPr>
        <w:spacing w:line="480" w:lineRule="auto"/>
      </w:pPr>
      <w:r>
        <w:tab/>
        <w:t xml:space="preserve">Diversity is a strong element in education. Part of an education is getting exposed to different ideas, people and situations. Increased levels of diversity is linked to increased amounts of cross ethnic friendships (Bohman &amp; Miklikowska, 2020). School environments where all the students identify with the same socioeconomic group, race, and family structures do not receive exposure to the other aspects of society. These students would lack the multicultural competence to be used throughout their lifetime because of their lack of exposure. Research has even found that students who transition to new schools after attending diverse school environments continue to make more cross ethnic friendships (2020). Therefore, the education involved in multicultural exposure should be honored and a seen as a crucial element to education. </w:t>
      </w:r>
    </w:p>
    <w:p w14:paraId="7D6CD504" w14:textId="77777777" w:rsidR="00ED00E0" w:rsidRDefault="00ED00E0" w:rsidP="00BB3E91">
      <w:pPr>
        <w:spacing w:line="480" w:lineRule="auto"/>
        <w:rPr>
          <w:b/>
          <w:bCs/>
        </w:rPr>
      </w:pPr>
      <w:r>
        <w:rPr>
          <w:b/>
          <w:bCs/>
        </w:rPr>
        <w:t>Removing Barriers and Implementing Strategies</w:t>
      </w:r>
    </w:p>
    <w:p w14:paraId="5334FCFA" w14:textId="77777777" w:rsidR="00ED00E0" w:rsidRPr="00140D73" w:rsidRDefault="00ED00E0" w:rsidP="00BB3E91">
      <w:pPr>
        <w:spacing w:line="480" w:lineRule="auto"/>
      </w:pPr>
      <w:r>
        <w:tab/>
        <w:t xml:space="preserve">Some school systems have already modified school zones or adopted school choice to promote more diversity in schools (Bohman &amp; Miklikowska, 2020). These programs and modifications allow educators to expose their students to many different groups of people to promote their multicultural competence and mindfulness. Students who attend schools that are less diverse are linked to more adverse behaviors such as racism or classism as a result of lack of exposure to other groups (2020). More class discussions and topics regarding social justice, religion, minorities and culture can be used to further educate students on diversity and the role it plays in their development, which can be done in environments where schools lack exposure to other cultures. </w:t>
      </w:r>
    </w:p>
    <w:p w14:paraId="32D9ECD8" w14:textId="77777777" w:rsidR="00ED00E0" w:rsidRDefault="00ED00E0" w:rsidP="00BB3E91">
      <w:pPr>
        <w:spacing w:line="480" w:lineRule="auto"/>
        <w:jc w:val="center"/>
        <w:rPr>
          <w:b/>
          <w:bCs/>
        </w:rPr>
      </w:pPr>
      <w:r>
        <w:rPr>
          <w:b/>
          <w:bCs/>
        </w:rPr>
        <w:t>Conclusion</w:t>
      </w:r>
    </w:p>
    <w:p w14:paraId="6D5FF521" w14:textId="77777777" w:rsidR="00ED00E0" w:rsidRDefault="00ED00E0" w:rsidP="001D6E0D">
      <w:pPr>
        <w:spacing w:line="480" w:lineRule="auto"/>
        <w:jc w:val="both"/>
      </w:pPr>
      <w:r>
        <w:tab/>
        <w:t xml:space="preserve">Very early on in a student’s education they begin to discover more about themselves and grow as an individual. Throughout this time a student is able to become their own individual with their own identity and the educator is there to guide the student through these transitions and milestones. Through forming relationships with educators and peers a student is able to search for their niche and find their purpose. Education is a bridge to find purpose in most adolescents. Educators seek to prepare students for the future </w:t>
      </w:r>
      <w:r>
        <w:lastRenderedPageBreak/>
        <w:t xml:space="preserve">to be set for success throughout adulthood so that students can eventually prepare the next generation for what is to come. </w:t>
      </w:r>
    </w:p>
    <w:p w14:paraId="154BEAF4" w14:textId="77777777" w:rsidR="00ED00E0" w:rsidRDefault="00ED00E0">
      <w:r>
        <w:br w:type="page"/>
      </w:r>
    </w:p>
    <w:p w14:paraId="1C813EC7" w14:textId="77777777" w:rsidR="00ED00E0" w:rsidRPr="00456FBB" w:rsidRDefault="00ED00E0" w:rsidP="00E20A03">
      <w:pPr>
        <w:spacing w:line="480" w:lineRule="auto"/>
        <w:jc w:val="center"/>
        <w:rPr>
          <w:b/>
          <w:bCs/>
        </w:rPr>
      </w:pPr>
      <w:r w:rsidRPr="00456FBB">
        <w:rPr>
          <w:b/>
          <w:bCs/>
        </w:rPr>
        <w:lastRenderedPageBreak/>
        <w:t>References</w:t>
      </w:r>
    </w:p>
    <w:p w14:paraId="25520B3F" w14:textId="77777777" w:rsidR="00ED00E0" w:rsidRPr="00E20A03" w:rsidRDefault="00ED00E0" w:rsidP="00E20A03">
      <w:pPr>
        <w:pStyle w:val="NormalWeb"/>
        <w:spacing w:line="480" w:lineRule="auto"/>
        <w:ind w:left="567" w:hanging="567"/>
        <w:rPr>
          <w:color w:val="000000" w:themeColor="text1"/>
        </w:rPr>
      </w:pPr>
      <w:r w:rsidRPr="00E20A03">
        <w:rPr>
          <w:color w:val="000000" w:themeColor="text1"/>
        </w:rPr>
        <w:t xml:space="preserve">Bohman, A., &amp; Miklikowska, M. (2020). Does classroom diversity improve intergroup relations? short- and long-term effects of classroom diversity for cross-ethnic friendships and anti-immigrant attitudes in adolescence. </w:t>
      </w:r>
      <w:r w:rsidRPr="00E20A03">
        <w:rPr>
          <w:i/>
          <w:iCs/>
          <w:color w:val="000000" w:themeColor="text1"/>
        </w:rPr>
        <w:t>Group Processes &amp; Intergroup Relations</w:t>
      </w:r>
      <w:r w:rsidRPr="00E20A03">
        <w:rPr>
          <w:color w:val="000000" w:themeColor="text1"/>
        </w:rPr>
        <w:t xml:space="preserve">, </w:t>
      </w:r>
      <w:r w:rsidRPr="00E20A03">
        <w:rPr>
          <w:i/>
          <w:iCs/>
          <w:color w:val="000000" w:themeColor="text1"/>
        </w:rPr>
        <w:t>24</w:t>
      </w:r>
      <w:r w:rsidRPr="00E20A03">
        <w:rPr>
          <w:color w:val="000000" w:themeColor="text1"/>
        </w:rPr>
        <w:t xml:space="preserve">(8), 1372–1390. https://doi.org/10.1177/1368430220941592 </w:t>
      </w:r>
    </w:p>
    <w:p w14:paraId="57863724" w14:textId="77777777" w:rsidR="00ED00E0" w:rsidRPr="00E20A03" w:rsidRDefault="00ED00E0" w:rsidP="00E20A03">
      <w:pPr>
        <w:pStyle w:val="NormalWeb"/>
        <w:spacing w:line="480" w:lineRule="auto"/>
        <w:ind w:left="567" w:hanging="567"/>
        <w:rPr>
          <w:color w:val="000000" w:themeColor="text1"/>
        </w:rPr>
      </w:pPr>
      <w:r w:rsidRPr="00E20A03">
        <w:rPr>
          <w:color w:val="000000" w:themeColor="text1"/>
        </w:rPr>
        <w:t xml:space="preserve">Graham, D. L. (2009). </w:t>
      </w:r>
      <w:r w:rsidRPr="00E20A03">
        <w:rPr>
          <w:i/>
          <w:iCs/>
          <w:color w:val="000000" w:themeColor="text1"/>
        </w:rPr>
        <w:t>Teaching redemptively: Bringing grace and truth into your classroom</w:t>
      </w:r>
      <w:r w:rsidRPr="00E20A03">
        <w:rPr>
          <w:color w:val="000000" w:themeColor="text1"/>
        </w:rPr>
        <w:t xml:space="preserve">. Purposeful Design Publications. </w:t>
      </w:r>
    </w:p>
    <w:p w14:paraId="52FE5650" w14:textId="77777777" w:rsidR="00ED00E0" w:rsidRPr="00E20A03" w:rsidRDefault="00ED00E0" w:rsidP="00E20A03">
      <w:pPr>
        <w:pStyle w:val="NormalWeb"/>
        <w:spacing w:line="480" w:lineRule="auto"/>
        <w:ind w:left="567" w:hanging="567"/>
        <w:rPr>
          <w:color w:val="000000" w:themeColor="text1"/>
        </w:rPr>
      </w:pPr>
      <w:r w:rsidRPr="00E20A03">
        <w:rPr>
          <w:color w:val="000000" w:themeColor="text1"/>
        </w:rPr>
        <w:t xml:space="preserve">Ornstein, A. C., Levine, D. U., Gutek, G. L., &amp; Vocke, D. E. (2017). </w:t>
      </w:r>
      <w:r w:rsidRPr="00E20A03">
        <w:rPr>
          <w:i/>
          <w:iCs/>
          <w:color w:val="000000" w:themeColor="text1"/>
        </w:rPr>
        <w:t>Foundations of Education</w:t>
      </w:r>
      <w:r w:rsidRPr="00E20A03">
        <w:rPr>
          <w:color w:val="000000" w:themeColor="text1"/>
        </w:rPr>
        <w:t xml:space="preserve">. Cengage Learning. </w:t>
      </w:r>
    </w:p>
    <w:p w14:paraId="02422D08" w14:textId="77777777" w:rsidR="00ED00E0" w:rsidRPr="00E20A03" w:rsidRDefault="00ED00E0" w:rsidP="00E20A03">
      <w:pPr>
        <w:spacing w:line="480" w:lineRule="auto"/>
        <w:ind w:left="720" w:hanging="720"/>
        <w:rPr>
          <w:color w:val="000000" w:themeColor="text1"/>
        </w:rPr>
      </w:pPr>
      <w:r w:rsidRPr="00E20A03">
        <w:rPr>
          <w:color w:val="000000" w:themeColor="text1"/>
          <w:shd w:val="clear" w:color="auto" w:fill="FFFFFF"/>
        </w:rPr>
        <w:t>Toste, J. R., Vaughn, S., Martinez, L. R., &amp; Bustillos-SoRelle, D. (2019). Content-area reading comprehension and teachers’ use of instructional time: effects on middle school students’ social studies knowledge.</w:t>
      </w:r>
      <w:r w:rsidRPr="00E20A03">
        <w:rPr>
          <w:i/>
          <w:iCs/>
          <w:color w:val="000000" w:themeColor="text1"/>
          <w:shd w:val="clear" w:color="auto" w:fill="FFFFFF"/>
        </w:rPr>
        <w:t> Reading and Writing, 32</w:t>
      </w:r>
      <w:r w:rsidRPr="00E20A03">
        <w:rPr>
          <w:color w:val="000000" w:themeColor="text1"/>
          <w:shd w:val="clear" w:color="auto" w:fill="FFFFFF"/>
        </w:rPr>
        <w:t>(7), 1705-1722. http://dx.doi.org/10.1007/s11145-018-9925-7</w:t>
      </w:r>
    </w:p>
    <w:p w14:paraId="3FC649F2" w14:textId="77777777" w:rsidR="00ED00E0" w:rsidRPr="001D6E0D" w:rsidRDefault="00ED00E0" w:rsidP="00E20A03">
      <w:pPr>
        <w:spacing w:line="480" w:lineRule="auto"/>
        <w:ind w:left="720" w:hanging="720"/>
      </w:pPr>
    </w:p>
    <w:p w14:paraId="3611B2E9" w14:textId="77777777" w:rsidR="00B462AD" w:rsidRDefault="00B462AD" w:rsidP="00472C1D"/>
    <w:sectPr w:rsidR="00B462AD" w:rsidSect="008D0BAC">
      <w:type w:val="continuous"/>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67"/>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39EF"/>
    <w:rsid w:val="00085DBA"/>
    <w:rsid w:val="000A7305"/>
    <w:rsid w:val="000F39EF"/>
    <w:rsid w:val="00115C8F"/>
    <w:rsid w:val="001B4072"/>
    <w:rsid w:val="001B5F9C"/>
    <w:rsid w:val="0029606F"/>
    <w:rsid w:val="002D611D"/>
    <w:rsid w:val="00472C1D"/>
    <w:rsid w:val="00494C0A"/>
    <w:rsid w:val="00625108"/>
    <w:rsid w:val="0086064A"/>
    <w:rsid w:val="008D0BAC"/>
    <w:rsid w:val="008E06BF"/>
    <w:rsid w:val="009D0EF1"/>
    <w:rsid w:val="00A11210"/>
    <w:rsid w:val="00A82F5A"/>
    <w:rsid w:val="00B462AD"/>
    <w:rsid w:val="00B6378A"/>
    <w:rsid w:val="00C95C61"/>
    <w:rsid w:val="00CD00F1"/>
    <w:rsid w:val="00DA3B8C"/>
    <w:rsid w:val="00E41194"/>
    <w:rsid w:val="00ED00E0"/>
    <w:rsid w:val="00FB219A"/>
    <w:rsid w:val="00FE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88FFA"/>
  <w15:docId w15:val="{FCE04D4F-CD7A-437C-9730-CDB0A678C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semiHidden/>
    <w:unhideWhenUsed/>
    <w:rsid w:val="00472C1D"/>
    <w:rPr>
      <w:color w:val="0000FF"/>
      <w:u w:val="single"/>
    </w:rPr>
  </w:style>
  <w:style w:type="character" w:styleId="FollowedHyperlink">
    <w:name w:val="FollowedHyperlink"/>
    <w:basedOn w:val="DefaultParagraphFont"/>
    <w:uiPriority w:val="99"/>
    <w:semiHidden/>
    <w:unhideWhenUsed/>
    <w:rsid w:val="00472C1D"/>
    <w:rPr>
      <w:color w:val="800080" w:themeColor="followedHyperlink"/>
      <w:u w:val="single"/>
    </w:rPr>
  </w:style>
  <w:style w:type="paragraph" w:styleId="NormalWeb">
    <w:name w:val="Normal (Web)"/>
    <w:basedOn w:val="Normal"/>
    <w:uiPriority w:val="99"/>
    <w:unhideWhenUsed/>
    <w:rsid w:val="00ED00E0"/>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canvas.liberty.edu/courses/203018/modules/items/2403693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2432</Words>
  <Characters>13867</Characters>
  <Application>Microsoft Office Word</Application>
  <DocSecurity>0</DocSecurity>
  <Lines>115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Samuel (School of Education)</dc:creator>
  <cp:lastModifiedBy>Medford, Jarrett Inge</cp:lastModifiedBy>
  <cp:revision>4</cp:revision>
  <dcterms:created xsi:type="dcterms:W3CDTF">2024-03-07T15:27:00Z</dcterms:created>
  <dcterms:modified xsi:type="dcterms:W3CDTF">2024-03-07T15:29:00Z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2020-12-30T00:00:00Z</vt:filetime>
  </property>
  <property fmtid="{D5CDD505-2E9C-101B-9397-08002B2CF9AE}" pid="3" name="Creator">
    <vt:lpwstr>Acrobat PDFMaker 20 for Word</vt:lpwstr>
  </property>
  <property fmtid="{D5CDD505-2E9C-101B-9397-08002B2CF9AE}" pid="4" name="LastSaved">
    <vt:filetime>2020-12-30T00:00:00Z</vt:filetime>
  </property>
</Properties>
</file>