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4FDCD" w14:textId="35DDB786" w:rsidR="00743FAE" w:rsidRDefault="00743FAE">
      <w:pPr>
        <w:rPr>
          <w:rFonts w:ascii="Times New Roman" w:hAnsi="Times New Roman" w:cs="Times New Roman"/>
          <w:b/>
          <w:bCs/>
        </w:rPr>
      </w:pPr>
    </w:p>
    <w:p w14:paraId="57358A53" w14:textId="77777777" w:rsidR="00743FAE" w:rsidRDefault="00743FAE" w:rsidP="00743FAE">
      <w:pPr>
        <w:spacing w:line="480" w:lineRule="auto"/>
        <w:jc w:val="center"/>
        <w:rPr>
          <w:rFonts w:ascii="Times New Roman" w:hAnsi="Times New Roman" w:cs="Times New Roman"/>
          <w:b/>
          <w:bCs/>
        </w:rPr>
      </w:pPr>
    </w:p>
    <w:p w14:paraId="294C2AA5" w14:textId="77777777" w:rsidR="00743FAE" w:rsidRDefault="00743FAE" w:rsidP="00743FAE">
      <w:pPr>
        <w:spacing w:line="480" w:lineRule="auto"/>
        <w:jc w:val="center"/>
        <w:rPr>
          <w:rFonts w:ascii="Times New Roman" w:hAnsi="Times New Roman" w:cs="Times New Roman"/>
          <w:b/>
          <w:bCs/>
        </w:rPr>
      </w:pPr>
    </w:p>
    <w:p w14:paraId="09B4485B" w14:textId="77777777" w:rsidR="00743FAE" w:rsidRDefault="00743FAE" w:rsidP="00743FAE">
      <w:pPr>
        <w:spacing w:line="480" w:lineRule="auto"/>
        <w:jc w:val="center"/>
        <w:rPr>
          <w:rFonts w:ascii="Times New Roman" w:hAnsi="Times New Roman" w:cs="Times New Roman"/>
          <w:b/>
          <w:bCs/>
        </w:rPr>
      </w:pPr>
    </w:p>
    <w:p w14:paraId="2512B5BC" w14:textId="6A0CD780" w:rsidR="00743FAE" w:rsidRDefault="00743FAE" w:rsidP="00743FAE">
      <w:pPr>
        <w:spacing w:line="480" w:lineRule="auto"/>
        <w:jc w:val="center"/>
        <w:rPr>
          <w:rFonts w:ascii="Times New Roman" w:hAnsi="Times New Roman" w:cs="Times New Roman"/>
          <w:b/>
          <w:bCs/>
        </w:rPr>
      </w:pPr>
      <w:r>
        <w:rPr>
          <w:rFonts w:ascii="Times New Roman" w:hAnsi="Times New Roman" w:cs="Times New Roman"/>
          <w:b/>
          <w:bCs/>
        </w:rPr>
        <w:t>Benchmark: Exploring Reliability and Validity Assignment</w:t>
      </w:r>
    </w:p>
    <w:p w14:paraId="1A963EBE" w14:textId="10F1ADEF" w:rsidR="00743FAE" w:rsidRDefault="00743FAE" w:rsidP="00743FAE">
      <w:pPr>
        <w:spacing w:line="480" w:lineRule="auto"/>
        <w:jc w:val="center"/>
        <w:rPr>
          <w:rFonts w:ascii="Times New Roman" w:hAnsi="Times New Roman" w:cs="Times New Roman"/>
          <w:b/>
          <w:bCs/>
        </w:rPr>
      </w:pPr>
    </w:p>
    <w:p w14:paraId="22AA6911" w14:textId="7E8D7056" w:rsidR="00743FAE" w:rsidRDefault="00743FAE" w:rsidP="00743FAE">
      <w:pPr>
        <w:spacing w:line="480" w:lineRule="auto"/>
        <w:jc w:val="center"/>
        <w:rPr>
          <w:rFonts w:ascii="Times New Roman" w:hAnsi="Times New Roman" w:cs="Times New Roman"/>
          <w:b/>
          <w:bCs/>
        </w:rPr>
      </w:pPr>
    </w:p>
    <w:p w14:paraId="131B982B" w14:textId="76C43240" w:rsidR="00743FAE" w:rsidRDefault="00743FAE" w:rsidP="00743FAE">
      <w:pPr>
        <w:spacing w:line="480" w:lineRule="auto"/>
        <w:jc w:val="center"/>
        <w:rPr>
          <w:rFonts w:ascii="Times New Roman" w:hAnsi="Times New Roman" w:cs="Times New Roman"/>
        </w:rPr>
      </w:pPr>
      <w:r>
        <w:rPr>
          <w:rFonts w:ascii="Times New Roman" w:hAnsi="Times New Roman" w:cs="Times New Roman"/>
        </w:rPr>
        <w:t>Jarrett Medford</w:t>
      </w:r>
    </w:p>
    <w:p w14:paraId="5FC8BC6E" w14:textId="0BB14A1D" w:rsidR="00743FAE" w:rsidRDefault="00743FAE" w:rsidP="00743FAE">
      <w:pPr>
        <w:spacing w:line="480" w:lineRule="auto"/>
        <w:jc w:val="center"/>
        <w:rPr>
          <w:rFonts w:ascii="Times New Roman" w:hAnsi="Times New Roman" w:cs="Times New Roman"/>
        </w:rPr>
      </w:pPr>
      <w:r>
        <w:rPr>
          <w:rFonts w:ascii="Times New Roman" w:hAnsi="Times New Roman" w:cs="Times New Roman"/>
        </w:rPr>
        <w:t>Liberty University Online: School Counseling</w:t>
      </w:r>
    </w:p>
    <w:p w14:paraId="2B74E16D" w14:textId="0DFBFF94" w:rsidR="00743FAE" w:rsidRPr="00743FAE" w:rsidRDefault="00743FAE" w:rsidP="00743FAE">
      <w:pPr>
        <w:spacing w:line="480" w:lineRule="auto"/>
        <w:jc w:val="center"/>
        <w:rPr>
          <w:rFonts w:ascii="Times New Roman" w:hAnsi="Times New Roman" w:cs="Times New Roman"/>
        </w:rPr>
      </w:pPr>
      <w:r>
        <w:rPr>
          <w:rFonts w:ascii="Times New Roman" w:hAnsi="Times New Roman" w:cs="Times New Roman"/>
        </w:rPr>
        <w:t>COSC 622: Assessment and Evaluation in School Counseling</w:t>
      </w:r>
    </w:p>
    <w:p w14:paraId="5248044D" w14:textId="77777777" w:rsidR="00743FAE" w:rsidRDefault="00743FAE" w:rsidP="00743FAE">
      <w:pPr>
        <w:spacing w:line="480" w:lineRule="auto"/>
        <w:jc w:val="center"/>
        <w:rPr>
          <w:rFonts w:ascii="Times New Roman" w:hAnsi="Times New Roman" w:cs="Times New Roman"/>
        </w:rPr>
      </w:pPr>
      <w:r w:rsidRPr="00743FAE">
        <w:rPr>
          <w:rFonts w:ascii="Times New Roman" w:hAnsi="Times New Roman" w:cs="Times New Roman"/>
        </w:rPr>
        <w:t>Dr. Joy Robertson</w:t>
      </w:r>
    </w:p>
    <w:p w14:paraId="5DA782CC" w14:textId="3F023214" w:rsidR="00743FAE" w:rsidRPr="00743FAE" w:rsidRDefault="00743FAE" w:rsidP="00743FAE">
      <w:pPr>
        <w:spacing w:line="480" w:lineRule="auto"/>
        <w:jc w:val="center"/>
        <w:rPr>
          <w:rFonts w:ascii="Times New Roman" w:hAnsi="Times New Roman" w:cs="Times New Roman"/>
        </w:rPr>
      </w:pPr>
      <w:r>
        <w:rPr>
          <w:rFonts w:ascii="Times New Roman" w:hAnsi="Times New Roman" w:cs="Times New Roman"/>
        </w:rPr>
        <w:t>September 10</w:t>
      </w:r>
      <w:r w:rsidRPr="00743FAE">
        <w:rPr>
          <w:rFonts w:ascii="Times New Roman" w:hAnsi="Times New Roman" w:cs="Times New Roman"/>
          <w:vertAlign w:val="superscript"/>
        </w:rPr>
        <w:t>th</w:t>
      </w:r>
      <w:r>
        <w:rPr>
          <w:rFonts w:ascii="Times New Roman" w:hAnsi="Times New Roman" w:cs="Times New Roman"/>
        </w:rPr>
        <w:t>, 2023</w:t>
      </w:r>
    </w:p>
    <w:p w14:paraId="5EE855FC" w14:textId="1237929F" w:rsidR="00743FAE" w:rsidRDefault="00743FAE" w:rsidP="00743FAE">
      <w:pPr>
        <w:spacing w:line="480" w:lineRule="auto"/>
        <w:rPr>
          <w:rFonts w:ascii="Times New Roman" w:hAnsi="Times New Roman" w:cs="Times New Roman"/>
          <w:b/>
          <w:bCs/>
        </w:rPr>
      </w:pPr>
    </w:p>
    <w:p w14:paraId="79008AB7" w14:textId="24D68E16" w:rsidR="00743FAE" w:rsidRDefault="00743FAE" w:rsidP="00743FAE">
      <w:pPr>
        <w:spacing w:line="480" w:lineRule="auto"/>
        <w:rPr>
          <w:rFonts w:ascii="Times New Roman" w:hAnsi="Times New Roman" w:cs="Times New Roman"/>
          <w:b/>
          <w:bCs/>
        </w:rPr>
      </w:pPr>
    </w:p>
    <w:p w14:paraId="5615A25B" w14:textId="17025806" w:rsidR="00743FAE" w:rsidRDefault="00743FAE" w:rsidP="00743FAE">
      <w:pPr>
        <w:spacing w:line="480" w:lineRule="auto"/>
        <w:rPr>
          <w:rFonts w:ascii="Times New Roman" w:hAnsi="Times New Roman" w:cs="Times New Roman"/>
          <w:b/>
          <w:bCs/>
        </w:rPr>
      </w:pPr>
    </w:p>
    <w:p w14:paraId="4FF7A549" w14:textId="6A8CC9D1" w:rsidR="00743FAE" w:rsidRDefault="00743FAE" w:rsidP="00743FAE">
      <w:pPr>
        <w:spacing w:line="480" w:lineRule="auto"/>
        <w:rPr>
          <w:rFonts w:ascii="Times New Roman" w:hAnsi="Times New Roman" w:cs="Times New Roman"/>
          <w:b/>
          <w:bCs/>
        </w:rPr>
      </w:pPr>
    </w:p>
    <w:p w14:paraId="36275122" w14:textId="1D606902" w:rsidR="00743FAE" w:rsidRDefault="00743FAE" w:rsidP="00743FAE">
      <w:pPr>
        <w:spacing w:line="480" w:lineRule="auto"/>
        <w:rPr>
          <w:rFonts w:ascii="Times New Roman" w:hAnsi="Times New Roman" w:cs="Times New Roman"/>
          <w:b/>
          <w:bCs/>
        </w:rPr>
      </w:pPr>
    </w:p>
    <w:p w14:paraId="16A93B89" w14:textId="755DA705" w:rsidR="00743FAE" w:rsidRDefault="00743FAE" w:rsidP="00743FAE">
      <w:pPr>
        <w:spacing w:line="480" w:lineRule="auto"/>
        <w:rPr>
          <w:rFonts w:ascii="Times New Roman" w:hAnsi="Times New Roman" w:cs="Times New Roman"/>
          <w:b/>
          <w:bCs/>
        </w:rPr>
      </w:pPr>
    </w:p>
    <w:p w14:paraId="24DD6A1F" w14:textId="5D3CF21D" w:rsidR="00743FAE" w:rsidRDefault="00743FAE" w:rsidP="00743FAE">
      <w:pPr>
        <w:spacing w:line="480" w:lineRule="auto"/>
        <w:rPr>
          <w:rFonts w:ascii="Times New Roman" w:hAnsi="Times New Roman" w:cs="Times New Roman"/>
          <w:b/>
          <w:bCs/>
        </w:rPr>
      </w:pPr>
    </w:p>
    <w:p w14:paraId="06212DFC" w14:textId="41EDE228" w:rsidR="00743FAE" w:rsidRDefault="00743FAE" w:rsidP="00743FAE">
      <w:pPr>
        <w:spacing w:line="480" w:lineRule="auto"/>
        <w:rPr>
          <w:rFonts w:ascii="Times New Roman" w:hAnsi="Times New Roman" w:cs="Times New Roman"/>
          <w:b/>
          <w:bCs/>
        </w:rPr>
      </w:pPr>
    </w:p>
    <w:p w14:paraId="5E09E88E" w14:textId="3D2B6920" w:rsidR="00743FAE" w:rsidRDefault="00743FAE" w:rsidP="00743FAE">
      <w:pPr>
        <w:spacing w:line="480" w:lineRule="auto"/>
        <w:rPr>
          <w:rFonts w:ascii="Times New Roman" w:hAnsi="Times New Roman" w:cs="Times New Roman"/>
          <w:b/>
          <w:bCs/>
        </w:rPr>
      </w:pPr>
    </w:p>
    <w:p w14:paraId="456CCCC9" w14:textId="79F924E4" w:rsidR="00743FAE" w:rsidRDefault="00743FAE" w:rsidP="00743FAE">
      <w:pPr>
        <w:spacing w:line="480" w:lineRule="auto"/>
        <w:rPr>
          <w:rFonts w:ascii="Times New Roman" w:hAnsi="Times New Roman" w:cs="Times New Roman"/>
          <w:b/>
          <w:bCs/>
        </w:rPr>
      </w:pPr>
    </w:p>
    <w:p w14:paraId="660931EA" w14:textId="09CCDE37" w:rsidR="00743FAE" w:rsidRDefault="00743FAE" w:rsidP="00743FAE">
      <w:pPr>
        <w:spacing w:line="480" w:lineRule="auto"/>
        <w:rPr>
          <w:rFonts w:ascii="Times New Roman" w:hAnsi="Times New Roman" w:cs="Times New Roman"/>
          <w:b/>
          <w:bCs/>
        </w:rPr>
      </w:pPr>
    </w:p>
    <w:p w14:paraId="6AE3161B" w14:textId="77777777" w:rsidR="00743FAE" w:rsidRDefault="00743FAE" w:rsidP="00743FAE">
      <w:pPr>
        <w:spacing w:line="480" w:lineRule="auto"/>
        <w:rPr>
          <w:rFonts w:ascii="Times New Roman" w:hAnsi="Times New Roman" w:cs="Times New Roman"/>
          <w:b/>
          <w:bCs/>
        </w:rPr>
      </w:pPr>
    </w:p>
    <w:p w14:paraId="4826B941" w14:textId="374EF393" w:rsidR="00743D50" w:rsidRDefault="008A5FAA" w:rsidP="00743FAE">
      <w:pPr>
        <w:spacing w:line="480" w:lineRule="auto"/>
        <w:jc w:val="center"/>
        <w:rPr>
          <w:rFonts w:ascii="Times New Roman" w:hAnsi="Times New Roman" w:cs="Times New Roman"/>
          <w:b/>
          <w:bCs/>
        </w:rPr>
      </w:pPr>
      <w:r>
        <w:rPr>
          <w:rFonts w:ascii="Times New Roman" w:hAnsi="Times New Roman" w:cs="Times New Roman"/>
          <w:b/>
          <w:bCs/>
        </w:rPr>
        <w:lastRenderedPageBreak/>
        <w:t>Types of Reliability and Validity</w:t>
      </w:r>
    </w:p>
    <w:p w14:paraId="08DC1118" w14:textId="638040C3" w:rsidR="008A5FAA" w:rsidRDefault="008A5FAA" w:rsidP="008A5FAA">
      <w:pPr>
        <w:spacing w:line="480" w:lineRule="auto"/>
        <w:rPr>
          <w:rFonts w:ascii="Times New Roman" w:hAnsi="Times New Roman" w:cs="Times New Roman"/>
        </w:rPr>
      </w:pPr>
      <w:r>
        <w:rPr>
          <w:rFonts w:ascii="Times New Roman" w:hAnsi="Times New Roman" w:cs="Times New Roman"/>
        </w:rPr>
        <w:tab/>
        <w:t>The first type of reliability is stability, better known as test-retest reliability. This reliability assesses scores on multiple test occasions</w:t>
      </w:r>
      <w:r w:rsidR="009A7E27">
        <w:rPr>
          <w:rFonts w:ascii="Times New Roman" w:hAnsi="Times New Roman" w:cs="Times New Roman"/>
        </w:rPr>
        <w:t xml:space="preserve"> (psytech, p. 13-14)</w:t>
      </w:r>
      <w:r>
        <w:rPr>
          <w:rFonts w:ascii="Times New Roman" w:hAnsi="Times New Roman" w:cs="Times New Roman"/>
        </w:rPr>
        <w:t xml:space="preserve">. </w:t>
      </w:r>
      <w:r w:rsidR="003A3B10">
        <w:rPr>
          <w:rFonts w:ascii="Times New Roman" w:hAnsi="Times New Roman" w:cs="Times New Roman"/>
        </w:rPr>
        <w:t>The similarity of scores will indicate whether or not the test is useful. The second type of reliability is internal consistency, also known as scale homogeneity. This reliability ensures that the test is measuring what it is intended to measure. The most used measure of internal consistency is Cronbach’s Alpha to assess if the measures of the construct or trait used in a test is consistent in measurement</w:t>
      </w:r>
      <w:r w:rsidR="009A7E27">
        <w:rPr>
          <w:rFonts w:ascii="Times New Roman" w:hAnsi="Times New Roman" w:cs="Times New Roman"/>
        </w:rPr>
        <w:t xml:space="preserve"> (p. 15)</w:t>
      </w:r>
      <w:r w:rsidR="003A3B10">
        <w:rPr>
          <w:rFonts w:ascii="Times New Roman" w:hAnsi="Times New Roman" w:cs="Times New Roman"/>
        </w:rPr>
        <w:t xml:space="preserve">. </w:t>
      </w:r>
    </w:p>
    <w:p w14:paraId="68F3270F" w14:textId="62A92E9E" w:rsidR="0046748A" w:rsidRPr="008A5FAA" w:rsidRDefault="0046748A" w:rsidP="008A5FAA">
      <w:pPr>
        <w:spacing w:line="480" w:lineRule="auto"/>
        <w:rPr>
          <w:rFonts w:ascii="Times New Roman" w:hAnsi="Times New Roman" w:cs="Times New Roman"/>
        </w:rPr>
      </w:pPr>
      <w:r>
        <w:rPr>
          <w:rFonts w:ascii="Times New Roman" w:hAnsi="Times New Roman" w:cs="Times New Roman"/>
        </w:rPr>
        <w:tab/>
        <w:t>The first type of validity is construct validity which looks into whether the information to be gathered from a test is psychologically relevant and consistent with the predetermined definition of the test</w:t>
      </w:r>
      <w:r w:rsidR="009A7E27">
        <w:rPr>
          <w:rFonts w:ascii="Times New Roman" w:hAnsi="Times New Roman" w:cs="Times New Roman"/>
        </w:rPr>
        <w:t xml:space="preserve"> (p. 15)</w:t>
      </w:r>
      <w:r>
        <w:rPr>
          <w:rFonts w:ascii="Times New Roman" w:hAnsi="Times New Roman" w:cs="Times New Roman"/>
        </w:rPr>
        <w:t xml:space="preserve">. The second type of validity is criterion validity of which there are two forms, predictive and concurrent. This form of validity seeks to find out whether the information gathered from a test can be useful making a prediction for the same concept on a different test to measure the same concept. </w:t>
      </w:r>
    </w:p>
    <w:p w14:paraId="30F21848" w14:textId="0AE23917" w:rsidR="008A5FAA" w:rsidRDefault="008A5FAA" w:rsidP="008A5FAA">
      <w:pPr>
        <w:spacing w:line="480" w:lineRule="auto"/>
        <w:jc w:val="center"/>
        <w:rPr>
          <w:rFonts w:ascii="Times New Roman" w:hAnsi="Times New Roman" w:cs="Times New Roman"/>
          <w:b/>
          <w:bCs/>
        </w:rPr>
      </w:pPr>
      <w:r>
        <w:rPr>
          <w:rFonts w:ascii="Times New Roman" w:hAnsi="Times New Roman" w:cs="Times New Roman"/>
          <w:b/>
          <w:bCs/>
        </w:rPr>
        <w:t>Reliability: Cronbach Alpha Coefficients</w:t>
      </w:r>
    </w:p>
    <w:p w14:paraId="23B4CE78" w14:textId="3C81A920" w:rsidR="00D02C9F" w:rsidRDefault="00D02C9F" w:rsidP="00D02C9F">
      <w:pPr>
        <w:spacing w:line="480" w:lineRule="auto"/>
        <w:rPr>
          <w:rFonts w:ascii="Times New Roman" w:hAnsi="Times New Roman" w:cs="Times New Roman"/>
        </w:rPr>
      </w:pPr>
      <w:r>
        <w:rPr>
          <w:rFonts w:ascii="Times New Roman" w:hAnsi="Times New Roman" w:cs="Times New Roman"/>
        </w:rPr>
        <w:tab/>
        <w:t>According to the table of data, no coefficient is .90 or above, so there is none in this category for reliability. However, Finance (.83) and Aesthetics (.83) fall under the “good” reliability category. Affiliative (.74), Altruistic (.74), Affection (.79), Security (.79), Traditional (.70), and Ethical (.70) fall under the “adequate” category for reliability. Achievement (.53), Moral (.68), Independence (.66), S. D. (.64) and Infrequency (.52) fall under the “limited applicability” category and therefore, is not reliable</w:t>
      </w:r>
      <w:r w:rsidR="009A7E27">
        <w:rPr>
          <w:rFonts w:ascii="Times New Roman" w:hAnsi="Times New Roman" w:cs="Times New Roman"/>
        </w:rPr>
        <w:t xml:space="preserve"> (psytech, p. 17)</w:t>
      </w:r>
      <w:r>
        <w:rPr>
          <w:rFonts w:ascii="Times New Roman" w:hAnsi="Times New Roman" w:cs="Times New Roman"/>
        </w:rPr>
        <w:t xml:space="preserve">. </w:t>
      </w:r>
    </w:p>
    <w:p w14:paraId="5502088D" w14:textId="5E896B84" w:rsidR="00D02C9F" w:rsidRPr="00D02C9F" w:rsidRDefault="00D02C9F" w:rsidP="00D02C9F">
      <w:pPr>
        <w:spacing w:line="480" w:lineRule="auto"/>
        <w:rPr>
          <w:rFonts w:ascii="Times New Roman" w:hAnsi="Times New Roman" w:cs="Times New Roman"/>
        </w:rPr>
      </w:pPr>
      <w:r>
        <w:rPr>
          <w:rFonts w:ascii="Times New Roman" w:hAnsi="Times New Roman" w:cs="Times New Roman"/>
        </w:rPr>
        <w:tab/>
        <w:t xml:space="preserve">Security (.40) is the only category to fall into the “very beneficial” category, which is a high score of validity. Affiliative (.22), Affection (.28), Finance (.30), Aesthetics (.32), Moral </w:t>
      </w:r>
      <w:r>
        <w:rPr>
          <w:rFonts w:ascii="Times New Roman" w:hAnsi="Times New Roman" w:cs="Times New Roman"/>
        </w:rPr>
        <w:lastRenderedPageBreak/>
        <w:t>(.24), Traditional (.22), Independence (.24), and Ethical (.26) fall into the “likely to be useful” category. Altruistic (.19), Achievement (.14), S. D. (.16) and Infrequency (.15) falls under the “depends on circumstances” category, which means often times the data is not useful</w:t>
      </w:r>
      <w:r w:rsidR="009A7E27">
        <w:rPr>
          <w:rFonts w:ascii="Times New Roman" w:hAnsi="Times New Roman" w:cs="Times New Roman"/>
        </w:rPr>
        <w:t xml:space="preserve"> (psytech, p. 17)</w:t>
      </w:r>
      <w:r>
        <w:rPr>
          <w:rFonts w:ascii="Times New Roman" w:hAnsi="Times New Roman" w:cs="Times New Roman"/>
        </w:rPr>
        <w:t xml:space="preserve">. No coefficients fall under the “unlikely to be useful” category. </w:t>
      </w:r>
    </w:p>
    <w:p w14:paraId="1A1C0F34" w14:textId="2ADE668A" w:rsidR="008A5FAA" w:rsidRDefault="008A5FAA" w:rsidP="008A5FAA">
      <w:pPr>
        <w:spacing w:line="480" w:lineRule="auto"/>
        <w:jc w:val="center"/>
        <w:rPr>
          <w:rFonts w:ascii="Times New Roman" w:hAnsi="Times New Roman" w:cs="Times New Roman"/>
          <w:b/>
          <w:bCs/>
        </w:rPr>
      </w:pPr>
      <w:r>
        <w:rPr>
          <w:rFonts w:ascii="Times New Roman" w:hAnsi="Times New Roman" w:cs="Times New Roman"/>
          <w:b/>
          <w:bCs/>
        </w:rPr>
        <w:t>Sample Size and Nature of the Population</w:t>
      </w:r>
    </w:p>
    <w:p w14:paraId="31109898" w14:textId="774B842E" w:rsidR="008A5FAA" w:rsidRDefault="008A5FAA" w:rsidP="008A5FAA">
      <w:pPr>
        <w:spacing w:line="480" w:lineRule="auto"/>
        <w:rPr>
          <w:rFonts w:ascii="Times New Roman" w:hAnsi="Times New Roman" w:cs="Times New Roman"/>
          <w:b/>
          <w:bCs/>
        </w:rPr>
      </w:pPr>
      <w:r>
        <w:rPr>
          <w:rFonts w:ascii="Times New Roman" w:hAnsi="Times New Roman" w:cs="Times New Roman"/>
          <w:b/>
          <w:bCs/>
        </w:rPr>
        <w:t>Validity</w:t>
      </w:r>
    </w:p>
    <w:p w14:paraId="271AC030" w14:textId="0A7ABF8A" w:rsidR="00D02C9F" w:rsidRPr="00D02C9F" w:rsidRDefault="00D02C9F" w:rsidP="008A5FAA">
      <w:pPr>
        <w:spacing w:line="480" w:lineRule="auto"/>
        <w:rPr>
          <w:rFonts w:ascii="Times New Roman" w:hAnsi="Times New Roman" w:cs="Times New Roman"/>
        </w:rPr>
      </w:pPr>
      <w:r>
        <w:rPr>
          <w:rFonts w:ascii="Times New Roman" w:hAnsi="Times New Roman" w:cs="Times New Roman"/>
        </w:rPr>
        <w:tab/>
        <w:t>The population chosen for VMQ were both samples of college educated students who are currently pursuing their MBA in Psychology. Between the two tests mentioned, one group had 159 students and one had 59 students. One of the examples of a correlation is Affection and Affiliation (.57), which is expected from a sample of Psychology students</w:t>
      </w:r>
      <w:r w:rsidR="009A7E27">
        <w:rPr>
          <w:rFonts w:ascii="Times New Roman" w:hAnsi="Times New Roman" w:cs="Times New Roman"/>
        </w:rPr>
        <w:t xml:space="preserve"> (psytech, p. 17)</w:t>
      </w:r>
      <w:r>
        <w:rPr>
          <w:rFonts w:ascii="Times New Roman" w:hAnsi="Times New Roman" w:cs="Times New Roman"/>
        </w:rPr>
        <w:t>. If the test was given to a sample from the more diverse general population, I do not believe the results will be the same. I think a sample of college educated Psychology students that is predominantly</w:t>
      </w:r>
      <w:r w:rsidR="00486233">
        <w:rPr>
          <w:rFonts w:ascii="Times New Roman" w:hAnsi="Times New Roman" w:cs="Times New Roman"/>
        </w:rPr>
        <w:t xml:space="preserve"> which raises validity issues.  </w:t>
      </w:r>
    </w:p>
    <w:p w14:paraId="65245750" w14:textId="3221041D" w:rsidR="008A5FAA" w:rsidRDefault="008A5FAA" w:rsidP="008A5FAA">
      <w:pPr>
        <w:spacing w:line="480" w:lineRule="auto"/>
        <w:rPr>
          <w:rFonts w:ascii="Times New Roman" w:hAnsi="Times New Roman" w:cs="Times New Roman"/>
          <w:b/>
          <w:bCs/>
        </w:rPr>
      </w:pPr>
      <w:r>
        <w:rPr>
          <w:rFonts w:ascii="Times New Roman" w:hAnsi="Times New Roman" w:cs="Times New Roman"/>
          <w:b/>
          <w:bCs/>
        </w:rPr>
        <w:t>VMQ Norming Population</w:t>
      </w:r>
    </w:p>
    <w:p w14:paraId="37A78927" w14:textId="2217F40C" w:rsidR="00DF3F46" w:rsidRPr="00DF3F46" w:rsidRDefault="00DF3F46" w:rsidP="008A5FAA">
      <w:pPr>
        <w:spacing w:line="480" w:lineRule="auto"/>
        <w:rPr>
          <w:rFonts w:ascii="Times New Roman" w:hAnsi="Times New Roman" w:cs="Times New Roman"/>
        </w:rPr>
      </w:pPr>
      <w:r>
        <w:rPr>
          <w:rFonts w:ascii="Times New Roman" w:hAnsi="Times New Roman" w:cs="Times New Roman"/>
        </w:rPr>
        <w:tab/>
        <w:t>If I was to use the VMQ for the general population of the city I reside in, North Charleston, South Carolina, where the average age is 32.2 years, 47% African American, 47% White and 10% Latino, with roughly 20% of the population considered impoverished</w:t>
      </w:r>
      <w:r w:rsidR="00EA7462">
        <w:rPr>
          <w:rFonts w:ascii="Times New Roman" w:hAnsi="Times New Roman" w:cs="Times New Roman"/>
        </w:rPr>
        <w:t xml:space="preserve"> (Population &amp; Demographics)</w:t>
      </w:r>
      <w:r>
        <w:rPr>
          <w:rFonts w:ascii="Times New Roman" w:hAnsi="Times New Roman" w:cs="Times New Roman"/>
        </w:rPr>
        <w:t xml:space="preserve">. I do not think the same information would be true of the general population of North Charleston versus a group of graduate school students. The cultural representation is not mentioned but is unlikely representative from the given information. Gender is predominantly female and can influence the validity of the results. The same potentially can be broad enough for other populations, but it is not an excellent chance. I think a higher more diverse sample would capture the traits of a population better. </w:t>
      </w:r>
    </w:p>
    <w:p w14:paraId="34F0F489" w14:textId="278E9777" w:rsidR="008A5FAA" w:rsidRDefault="008A5FAA" w:rsidP="008A5FAA">
      <w:pPr>
        <w:spacing w:line="480" w:lineRule="auto"/>
        <w:jc w:val="center"/>
        <w:rPr>
          <w:rFonts w:ascii="Times New Roman" w:hAnsi="Times New Roman" w:cs="Times New Roman"/>
          <w:b/>
          <w:bCs/>
        </w:rPr>
      </w:pPr>
      <w:r>
        <w:rPr>
          <w:rFonts w:ascii="Times New Roman" w:hAnsi="Times New Roman" w:cs="Times New Roman"/>
          <w:b/>
          <w:bCs/>
        </w:rPr>
        <w:lastRenderedPageBreak/>
        <w:t>Your Opinion of the VMQ</w:t>
      </w:r>
    </w:p>
    <w:p w14:paraId="245584AD" w14:textId="716AF923" w:rsidR="00EA7462" w:rsidRDefault="00EA7462" w:rsidP="00EA7462">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Both reliability and validity were assessed and reported on the VMQ. Given the sample population coming from a psychology background, the high reliability of certain areas was very positive for those college students. Some of those areas were, altruistic, ethical, and affiliative which were some of the many areas with high reliability. Affiliative and ethical also scored highly in validity. However, altruistic did not. Almost all other areas scored “likely to be useful” under validity. Which is normal, rarely do items score a perfect .40 in validity such as security</w:t>
      </w:r>
      <w:r w:rsidR="009A7E27">
        <w:rPr>
          <w:rFonts w:ascii="Times New Roman" w:hAnsi="Times New Roman" w:cs="Times New Roman"/>
        </w:rPr>
        <w:t xml:space="preserve"> (psytech, p. 17)</w:t>
      </w:r>
      <w:r>
        <w:rPr>
          <w:rFonts w:ascii="Times New Roman" w:hAnsi="Times New Roman" w:cs="Times New Roman"/>
        </w:rPr>
        <w:t xml:space="preserve">. I would have liked to see the results from a more diverse population sample, one that was not just psychology students with bachelor’s degrees. </w:t>
      </w:r>
      <w:r w:rsidR="00985ADD">
        <w:rPr>
          <w:rFonts w:ascii="Times New Roman" w:hAnsi="Times New Roman" w:cs="Times New Roman"/>
        </w:rPr>
        <w:t xml:space="preserve">An example of a more diverse sample is one of an emotional regulation questionnaire in China. The study had 1,159 participants from three middle schools located in three different cities. Furthermore, each city represented a different economic group (Wang, et. al., 2022). As a result of the diverse population sample, the validity scores were more direct, many high validity and some very low validity. A more diverse population sample could be beneficial by influencing the validity scores. </w:t>
      </w:r>
      <w:r>
        <w:rPr>
          <w:rFonts w:ascii="Times New Roman" w:hAnsi="Times New Roman" w:cs="Times New Roman"/>
        </w:rPr>
        <w:t xml:space="preserve"> </w:t>
      </w:r>
    </w:p>
    <w:p w14:paraId="1B7B65AE" w14:textId="67F88EB0" w:rsidR="00EA7462" w:rsidRDefault="00EA7462">
      <w:pPr>
        <w:rPr>
          <w:rFonts w:ascii="Times New Roman" w:hAnsi="Times New Roman" w:cs="Times New Roman"/>
        </w:rPr>
      </w:pPr>
      <w:r>
        <w:rPr>
          <w:rFonts w:ascii="Times New Roman" w:hAnsi="Times New Roman" w:cs="Times New Roman"/>
        </w:rPr>
        <w:br w:type="page"/>
      </w:r>
    </w:p>
    <w:p w14:paraId="4586E4E8" w14:textId="2ED64395" w:rsidR="00EA7462" w:rsidRDefault="00EA7462" w:rsidP="00EA7462">
      <w:pPr>
        <w:spacing w:line="480" w:lineRule="auto"/>
        <w:jc w:val="center"/>
        <w:rPr>
          <w:rFonts w:ascii="Times New Roman" w:hAnsi="Times New Roman" w:cs="Times New Roman"/>
        </w:rPr>
      </w:pPr>
      <w:r>
        <w:rPr>
          <w:rFonts w:ascii="Times New Roman" w:hAnsi="Times New Roman" w:cs="Times New Roman"/>
        </w:rPr>
        <w:lastRenderedPageBreak/>
        <w:t>References</w:t>
      </w:r>
    </w:p>
    <w:p w14:paraId="6DA8AB49" w14:textId="77777777" w:rsidR="00EA7462" w:rsidRDefault="00EA7462" w:rsidP="00D23092">
      <w:pPr>
        <w:pStyle w:val="NormalWeb"/>
        <w:spacing w:line="480" w:lineRule="auto"/>
        <w:ind w:left="567" w:hanging="567"/>
      </w:pPr>
      <w:r>
        <w:rPr>
          <w:i/>
          <w:iCs/>
        </w:rPr>
        <w:t>Population &amp; Demographics</w:t>
      </w:r>
      <w:r>
        <w:t xml:space="preserve">. City of North Charleston SC. (n.d.). https://www.northcharleston.org/residents/community/primenorthcharleston/the-data/population-demographics/#:~:text=Current%20Population%20Snapshot&amp;text=The%20City’s%20population%20is%20approximately,themselves%20as%20Hispanic%20or%20Latino. </w:t>
      </w:r>
    </w:p>
    <w:p w14:paraId="377210AA" w14:textId="77777777" w:rsidR="009A7E27" w:rsidRDefault="009A7E27" w:rsidP="00D23092">
      <w:pPr>
        <w:pStyle w:val="NormalWeb"/>
        <w:spacing w:line="480" w:lineRule="auto"/>
        <w:ind w:left="567" w:hanging="567"/>
      </w:pPr>
      <w:r>
        <w:t xml:space="preserve">Values and motives questionnaire - psytech. (n.d.). https://psytech.com/Content/TechnicalManuals/EN/VMIMan.pdf </w:t>
      </w:r>
    </w:p>
    <w:p w14:paraId="7044441F" w14:textId="77777777" w:rsidR="00D23092" w:rsidRDefault="00D23092" w:rsidP="00D23092">
      <w:pPr>
        <w:pStyle w:val="NormalWeb"/>
        <w:spacing w:line="480" w:lineRule="auto"/>
        <w:ind w:left="567" w:hanging="567"/>
      </w:pPr>
      <w:r>
        <w:t xml:space="preserve">Wang, D., Yuan, B., Han, H., &amp; Wang, C. (2020). Validity and reliability of Emotion Regulation Questionnaire (ERQ) in Chinese rural-to-urban migrant adolescents and young adults. </w:t>
      </w:r>
      <w:r>
        <w:rPr>
          <w:i/>
          <w:iCs/>
        </w:rPr>
        <w:t>Current Psychology</w:t>
      </w:r>
      <w:r>
        <w:t xml:space="preserve">, </w:t>
      </w:r>
      <w:r>
        <w:rPr>
          <w:i/>
          <w:iCs/>
        </w:rPr>
        <w:t>41</w:t>
      </w:r>
      <w:r>
        <w:t xml:space="preserve">(4), 2346–2353. https://doi.org/10.1007/s12144-020-00754-9 </w:t>
      </w:r>
    </w:p>
    <w:p w14:paraId="6CEB856A" w14:textId="0DE89F5B" w:rsidR="00225448" w:rsidRDefault="00225448">
      <w:pPr>
        <w:rPr>
          <w:rFonts w:ascii="Times New Roman" w:hAnsi="Times New Roman" w:cs="Times New Roman"/>
        </w:rPr>
      </w:pPr>
      <w:r>
        <w:rPr>
          <w:rFonts w:ascii="Times New Roman" w:hAnsi="Times New Roman" w:cs="Times New Roman"/>
        </w:rPr>
        <w:br w:type="page"/>
      </w:r>
    </w:p>
    <w:p w14:paraId="3B78C800" w14:textId="77777777" w:rsidR="00225448" w:rsidRDefault="00225448" w:rsidP="00F5234C">
      <w:pPr>
        <w:spacing w:line="480" w:lineRule="auto"/>
        <w:jc w:val="center"/>
        <w:rPr>
          <w:b/>
        </w:rPr>
      </w:pPr>
    </w:p>
    <w:p w14:paraId="239D6F55" w14:textId="77777777" w:rsidR="00225448" w:rsidRDefault="00225448" w:rsidP="00392C77">
      <w:pPr>
        <w:spacing w:line="480" w:lineRule="auto"/>
        <w:rPr>
          <w:b/>
        </w:rPr>
      </w:pPr>
    </w:p>
    <w:p w14:paraId="69C4E6B8" w14:textId="77777777" w:rsidR="00225448" w:rsidRDefault="00225448" w:rsidP="00F5234C">
      <w:pPr>
        <w:spacing w:line="480" w:lineRule="auto"/>
        <w:jc w:val="center"/>
        <w:rPr>
          <w:b/>
        </w:rPr>
      </w:pPr>
    </w:p>
    <w:p w14:paraId="41D40EB0" w14:textId="77777777" w:rsidR="00225448" w:rsidRDefault="00225448" w:rsidP="00F5234C">
      <w:pPr>
        <w:spacing w:line="480" w:lineRule="auto"/>
        <w:jc w:val="center"/>
        <w:rPr>
          <w:b/>
        </w:rPr>
      </w:pPr>
      <w:r>
        <w:rPr>
          <w:b/>
        </w:rPr>
        <w:t>Benchmark Initial Interview Assignment</w:t>
      </w:r>
    </w:p>
    <w:p w14:paraId="7F445AB6" w14:textId="77777777" w:rsidR="00225448" w:rsidRDefault="00225448" w:rsidP="00F5234C">
      <w:pPr>
        <w:spacing w:line="480" w:lineRule="auto"/>
        <w:jc w:val="center"/>
        <w:rPr>
          <w:b/>
        </w:rPr>
      </w:pPr>
    </w:p>
    <w:p w14:paraId="7C590414" w14:textId="77777777" w:rsidR="00225448" w:rsidRDefault="00225448" w:rsidP="00F5234C">
      <w:pPr>
        <w:spacing w:line="480" w:lineRule="auto"/>
        <w:jc w:val="center"/>
        <w:rPr>
          <w:bCs/>
        </w:rPr>
      </w:pPr>
      <w:r>
        <w:rPr>
          <w:bCs/>
        </w:rPr>
        <w:t>Jarrett Medford</w:t>
      </w:r>
    </w:p>
    <w:p w14:paraId="7DFE7F27" w14:textId="77777777" w:rsidR="00225448" w:rsidRDefault="00225448" w:rsidP="00F5234C">
      <w:pPr>
        <w:spacing w:line="480" w:lineRule="auto"/>
        <w:jc w:val="center"/>
        <w:rPr>
          <w:bCs/>
        </w:rPr>
      </w:pPr>
      <w:r>
        <w:rPr>
          <w:bCs/>
        </w:rPr>
        <w:t>Liberty University Online: School of Education: School Counseling</w:t>
      </w:r>
    </w:p>
    <w:p w14:paraId="2761002B" w14:textId="77777777" w:rsidR="00225448" w:rsidRDefault="00225448" w:rsidP="00F5234C">
      <w:pPr>
        <w:spacing w:line="480" w:lineRule="auto"/>
        <w:jc w:val="center"/>
        <w:rPr>
          <w:bCs/>
        </w:rPr>
      </w:pPr>
      <w:r>
        <w:rPr>
          <w:bCs/>
        </w:rPr>
        <w:t>COSC 622: Assessment and Evaluation in School Counseling</w:t>
      </w:r>
    </w:p>
    <w:p w14:paraId="4F5034FB" w14:textId="77777777" w:rsidR="00225448" w:rsidRDefault="00225448" w:rsidP="00F5234C">
      <w:pPr>
        <w:spacing w:line="480" w:lineRule="auto"/>
        <w:jc w:val="center"/>
        <w:rPr>
          <w:bCs/>
        </w:rPr>
      </w:pPr>
      <w:r>
        <w:rPr>
          <w:bCs/>
        </w:rPr>
        <w:t>Dr. Joy Robertson</w:t>
      </w:r>
    </w:p>
    <w:p w14:paraId="530D6656" w14:textId="77777777" w:rsidR="00225448" w:rsidRDefault="00225448" w:rsidP="00F5234C">
      <w:pPr>
        <w:spacing w:line="480" w:lineRule="auto"/>
        <w:jc w:val="center"/>
        <w:rPr>
          <w:bCs/>
        </w:rPr>
      </w:pPr>
      <w:r>
        <w:rPr>
          <w:bCs/>
        </w:rPr>
        <w:t>September 3</w:t>
      </w:r>
      <w:r w:rsidRPr="00F5234C">
        <w:rPr>
          <w:bCs/>
          <w:vertAlign w:val="superscript"/>
        </w:rPr>
        <w:t>rd</w:t>
      </w:r>
      <w:r>
        <w:rPr>
          <w:bCs/>
        </w:rPr>
        <w:t>, 2023</w:t>
      </w:r>
    </w:p>
    <w:p w14:paraId="441BD353" w14:textId="77777777" w:rsidR="00225448" w:rsidRDefault="00225448" w:rsidP="00F5234C">
      <w:pPr>
        <w:spacing w:line="480" w:lineRule="auto"/>
        <w:jc w:val="center"/>
        <w:rPr>
          <w:b/>
        </w:rPr>
      </w:pPr>
      <w:r>
        <w:rPr>
          <w:b/>
        </w:rPr>
        <w:br w:type="page"/>
      </w:r>
    </w:p>
    <w:p w14:paraId="7A86E812" w14:textId="77777777" w:rsidR="00225448" w:rsidRPr="00ED1DCC" w:rsidRDefault="00225448" w:rsidP="00ED1DCC">
      <w:pPr>
        <w:spacing w:line="480" w:lineRule="auto"/>
        <w:jc w:val="center"/>
      </w:pPr>
      <w:r>
        <w:rPr>
          <w:b/>
        </w:rPr>
        <w:lastRenderedPageBreak/>
        <w:t>Initial Interview: Brian Smith</w:t>
      </w:r>
    </w:p>
    <w:p w14:paraId="24820156" w14:textId="77777777" w:rsidR="00225448" w:rsidRPr="00BF1F56" w:rsidRDefault="00225448" w:rsidP="00ED1DCC">
      <w:pPr>
        <w:widowControl w:val="0"/>
        <w:spacing w:line="480" w:lineRule="auto"/>
        <w:jc w:val="center"/>
        <w:rPr>
          <w:b/>
          <w:snapToGrid w:val="0"/>
        </w:rPr>
      </w:pPr>
      <w:r w:rsidRPr="00BF1F56">
        <w:rPr>
          <w:b/>
          <w:snapToGrid w:val="0"/>
        </w:rPr>
        <w:t>Identifying</w:t>
      </w:r>
      <w:r>
        <w:rPr>
          <w:b/>
          <w:snapToGrid w:val="0"/>
        </w:rPr>
        <w:t xml:space="preserve"> Information</w:t>
      </w:r>
    </w:p>
    <w:p w14:paraId="2A7A1164" w14:textId="77777777" w:rsidR="00225448" w:rsidRPr="00ED1DCC" w:rsidRDefault="00225448" w:rsidP="00ED1DCC">
      <w:pPr>
        <w:widowControl w:val="0"/>
        <w:spacing w:line="480" w:lineRule="auto"/>
        <w:ind w:firstLine="720"/>
        <w:rPr>
          <w:snapToGrid w:val="0"/>
        </w:rPr>
      </w:pPr>
      <w:r>
        <w:rPr>
          <w:snapToGrid w:val="0"/>
        </w:rPr>
        <w:t>Brian Smith</w:t>
      </w:r>
      <w:r w:rsidRPr="006E7DFA">
        <w:t xml:space="preserve">, </w:t>
      </w:r>
      <w:r>
        <w:t>200 E Montague Ave, North Charleston, SC, 29406</w:t>
      </w:r>
      <w:r w:rsidRPr="006E7DFA">
        <w:t xml:space="preserve">, </w:t>
      </w:r>
      <w:r>
        <w:t>843-333-3333</w:t>
      </w:r>
      <w:r w:rsidRPr="006E7DFA">
        <w:t xml:space="preserve">, </w:t>
      </w:r>
      <w:r>
        <w:t>August 1, 2009</w:t>
      </w:r>
      <w:r w:rsidRPr="006E7DFA">
        <w:t xml:space="preserve">, </w:t>
      </w:r>
      <w:r>
        <w:t>Male</w:t>
      </w:r>
      <w:r w:rsidRPr="006E7DFA">
        <w:t xml:space="preserve">, </w:t>
      </w:r>
      <w:r>
        <w:t>student</w:t>
      </w:r>
      <w:r w:rsidRPr="006E7DFA">
        <w:t xml:space="preserve">, </w:t>
      </w:r>
      <w:r>
        <w:t>Morningside Middle School</w:t>
      </w:r>
      <w:r w:rsidRPr="006E7DFA">
        <w:t xml:space="preserve">, </w:t>
      </w:r>
      <w:r>
        <w:t>Ivette Smith, September 1, 2023</w:t>
      </w:r>
    </w:p>
    <w:p w14:paraId="27F9F84E" w14:textId="77777777" w:rsidR="00225448" w:rsidRPr="00ED1DCC" w:rsidRDefault="00225448" w:rsidP="00ED1DCC">
      <w:pPr>
        <w:widowControl w:val="0"/>
        <w:spacing w:line="480" w:lineRule="auto"/>
        <w:jc w:val="center"/>
        <w:rPr>
          <w:b/>
          <w:snapToGrid w:val="0"/>
        </w:rPr>
      </w:pPr>
      <w:r w:rsidRPr="00BF1F56">
        <w:rPr>
          <w:b/>
          <w:snapToGrid w:val="0"/>
        </w:rPr>
        <w:t>Reason for Referral</w:t>
      </w:r>
    </w:p>
    <w:p w14:paraId="3BB78D0C" w14:textId="77777777" w:rsidR="00225448" w:rsidRPr="00BF1F56" w:rsidRDefault="00225448" w:rsidP="00ED1DCC">
      <w:pPr>
        <w:widowControl w:val="0"/>
        <w:spacing w:line="480" w:lineRule="auto"/>
        <w:ind w:firstLine="720"/>
        <w:rPr>
          <w:b/>
          <w:snapToGrid w:val="0"/>
        </w:rPr>
      </w:pPr>
      <w:r>
        <w:rPr>
          <w:snapToGrid w:val="0"/>
        </w:rPr>
        <w:t>Mr. Smith is coming in for an evaluation to determine if Mr. Smith is fit to be a qualifying candidate for Student Council. Referral has come from Assistant Principal, Tonia Anderson. Mr. Smith is in 7</w:t>
      </w:r>
      <w:r w:rsidRPr="006C2EE5">
        <w:rPr>
          <w:snapToGrid w:val="0"/>
          <w:vertAlign w:val="superscript"/>
        </w:rPr>
        <w:t>th</w:t>
      </w:r>
      <w:r>
        <w:rPr>
          <w:snapToGrid w:val="0"/>
        </w:rPr>
        <w:t xml:space="preserve"> grade; however, he had missed 10 school days consecutively in 6</w:t>
      </w:r>
      <w:r w:rsidRPr="006C2EE5">
        <w:rPr>
          <w:snapToGrid w:val="0"/>
          <w:vertAlign w:val="superscript"/>
        </w:rPr>
        <w:t>th</w:t>
      </w:r>
      <w:r>
        <w:rPr>
          <w:snapToGrid w:val="0"/>
        </w:rPr>
        <w:t xml:space="preserve"> grade. </w:t>
      </w:r>
    </w:p>
    <w:p w14:paraId="0BAACE7E" w14:textId="77777777" w:rsidR="00225448" w:rsidRPr="00BF1F56" w:rsidRDefault="00225448" w:rsidP="00ED1DCC">
      <w:pPr>
        <w:widowControl w:val="0"/>
        <w:spacing w:line="480" w:lineRule="auto"/>
        <w:jc w:val="center"/>
        <w:rPr>
          <w:b/>
          <w:snapToGrid w:val="0"/>
        </w:rPr>
      </w:pPr>
      <w:r w:rsidRPr="00BF1F56">
        <w:rPr>
          <w:b/>
          <w:snapToGrid w:val="0"/>
        </w:rPr>
        <w:t>Current Situation and Functioning</w:t>
      </w:r>
    </w:p>
    <w:p w14:paraId="32C0760A" w14:textId="77777777" w:rsidR="00225448" w:rsidRPr="00BF1F56" w:rsidRDefault="00225448" w:rsidP="00ED1DCC">
      <w:pPr>
        <w:widowControl w:val="0"/>
        <w:spacing w:line="480" w:lineRule="auto"/>
        <w:ind w:firstLine="720"/>
        <w:rPr>
          <w:b/>
          <w:snapToGrid w:val="0"/>
        </w:rPr>
      </w:pPr>
      <w:r>
        <w:rPr>
          <w:snapToGrid w:val="0"/>
        </w:rPr>
        <w:t xml:space="preserve">Mr. Smith has one younger sibling and has a single mother as a parent. Grandmother also lives with Mr. Smith. Mr. Smith’s mother works early in the morning so Mr. Smith wakes himself up for school and walks to the bus stop, whilst his Grandmother is home. Mr. Smith says he enjoys middle school because of the routine he has during the school day. After taking the bus home, Mr. Smith has piano lessons twice a week year-round and plays on a recreational soccer team in the spring. Mr. Smith’s mother has the expectation that Mr. Smith completes any homework before watching tv or engaging in another recreational activity. Mr. Smith goes to bed generally around 9:30 and has no trouble falling asleep. Mr. Smith shared that he has struggled with testing anxiety; however, he has worked with the other school counselor, James Brown, to develop better coping skills to deal with the anxiety. Mr. Smith utilizes the same coping skills today to combat testing anxiety. Mr. Smith rarely gets angry and views himself as a peacemaker. Mr. Smith’s favorite subject is math because he gets to solve-problems. Mr. Smith enjoys Language Arts because his teachers have the students write about conflict resolution, </w:t>
      </w:r>
      <w:r>
        <w:rPr>
          <w:snapToGrid w:val="0"/>
        </w:rPr>
        <w:lastRenderedPageBreak/>
        <w:t xml:space="preserve">culture, empathy and emotions. Mr. Smith shares that his strengths are being social and public speaking and his weaknesses would be testing anxiety. Aside from average levels of anxiety, there are no significant negative findings from a Mental Status Exam. Mr. Smith is low-risk in regard to risk assessment. </w:t>
      </w:r>
    </w:p>
    <w:p w14:paraId="1C7D354D" w14:textId="77777777" w:rsidR="00225448" w:rsidRPr="00BF1F56" w:rsidRDefault="00225448" w:rsidP="00ED1DCC">
      <w:pPr>
        <w:widowControl w:val="0"/>
        <w:spacing w:line="480" w:lineRule="auto"/>
        <w:jc w:val="center"/>
        <w:rPr>
          <w:b/>
          <w:snapToGrid w:val="0"/>
        </w:rPr>
      </w:pPr>
      <w:r w:rsidRPr="00BF1F56">
        <w:rPr>
          <w:b/>
          <w:snapToGrid w:val="0"/>
        </w:rPr>
        <w:t>Relevant Medical</w:t>
      </w:r>
      <w:r>
        <w:rPr>
          <w:b/>
          <w:snapToGrid w:val="0"/>
        </w:rPr>
        <w:t xml:space="preserve"> and Mental Health Treatment</w:t>
      </w:r>
      <w:r w:rsidRPr="00BF1F56">
        <w:rPr>
          <w:b/>
          <w:snapToGrid w:val="0"/>
        </w:rPr>
        <w:t xml:space="preserve"> History</w:t>
      </w:r>
    </w:p>
    <w:p w14:paraId="0A729262" w14:textId="77777777" w:rsidR="00225448" w:rsidRPr="00FE57C2" w:rsidRDefault="00225448" w:rsidP="00ED1DCC">
      <w:pPr>
        <w:spacing w:line="480" w:lineRule="auto"/>
        <w:ind w:firstLine="720"/>
        <w:rPr>
          <w:b/>
          <w:snapToGrid w:val="0"/>
        </w:rPr>
      </w:pPr>
      <w:r>
        <w:rPr>
          <w:snapToGrid w:val="0"/>
        </w:rPr>
        <w:t xml:space="preserve">Mr. Smith has no current major medical problems. Mr. Smith was born prematurely and was in the NICU for the first period of his life. However, there are no present medical problems connected to being born prematurely. Mr. Smith’s father and grandfather are both deceased as a result of brain cancer. Mr. Smith was in outpatient counseling through Thriveworks Counseling for a period of 6 months in 2022/2023 for grief counseling after the passing of Mr. Smith’s father in September 2022. No medications. Mr. Smith’s mother has mentioned that Mr. Smith’s aunt has a substance abuse disorder and has been homeless in Los Angeles for the past 2 years. </w:t>
      </w:r>
    </w:p>
    <w:p w14:paraId="6866710C" w14:textId="77777777" w:rsidR="00225448" w:rsidRDefault="00225448" w:rsidP="00ED1DCC">
      <w:pPr>
        <w:widowControl w:val="0"/>
        <w:spacing w:line="480" w:lineRule="auto"/>
        <w:jc w:val="center"/>
        <w:rPr>
          <w:b/>
          <w:snapToGrid w:val="0"/>
        </w:rPr>
      </w:pPr>
      <w:r w:rsidRPr="00BF1F56">
        <w:rPr>
          <w:b/>
          <w:snapToGrid w:val="0"/>
        </w:rPr>
        <w:t>Family History</w:t>
      </w:r>
    </w:p>
    <w:p w14:paraId="3D0BC315" w14:textId="77777777" w:rsidR="00225448" w:rsidRPr="00BF1F56" w:rsidRDefault="00225448" w:rsidP="00ED1DCC">
      <w:pPr>
        <w:spacing w:line="480" w:lineRule="auto"/>
        <w:ind w:firstLine="720"/>
        <w:rPr>
          <w:b/>
          <w:snapToGrid w:val="0"/>
        </w:rPr>
      </w:pPr>
      <w:r>
        <w:t xml:space="preserve">Mr. Smith is of Mexican American descent. Mr. Smith’s grandparents immigrated from Mexico to Los Angeles where Mr. Smith was born. His father got a job offer in Charleston, South Carolina and Mr. Smith’s family moved when he was 8. Mr. Smith’s parents were married and Mr. Smith’s grandmother moved in with Mr. Smith’s family when he was 6 years old after the passing of Mr. Smith’s grandfather from brain cancer. Mr. Smith’s younger brother is now 3 years old and he has enjoyed helping his mother and grandmother care for his brother. Mr. Smith’s family is very communal and often have gatherings. After Mr. Smith moved to South Carolina, he has only been able to see his family in Los Angeles once a year. Aside from Mr. </w:t>
      </w:r>
      <w:r>
        <w:lastRenderedPageBreak/>
        <w:t xml:space="preserve">Smith’s aunt who has a substance abuse disorder, Mr. Smith has a healthy relationship with his family members and extended family. Mr. Smith has only been to Mexico once to visit extended family at a young age and does not have strong communication with the extended family in Mexico. </w:t>
      </w:r>
    </w:p>
    <w:p w14:paraId="0747E1C9" w14:textId="77777777" w:rsidR="00225448" w:rsidRPr="00ED1DCC" w:rsidRDefault="00225448" w:rsidP="00ED1DCC">
      <w:pPr>
        <w:widowControl w:val="0"/>
        <w:spacing w:line="480" w:lineRule="auto"/>
        <w:jc w:val="center"/>
        <w:rPr>
          <w:b/>
          <w:snapToGrid w:val="0"/>
        </w:rPr>
      </w:pPr>
      <w:r>
        <w:rPr>
          <w:b/>
          <w:snapToGrid w:val="0"/>
        </w:rPr>
        <w:t xml:space="preserve">Social and </w:t>
      </w:r>
      <w:r w:rsidRPr="00BF1F56">
        <w:rPr>
          <w:b/>
          <w:snapToGrid w:val="0"/>
        </w:rPr>
        <w:t>Developmental History</w:t>
      </w:r>
    </w:p>
    <w:p w14:paraId="6BAD97BC" w14:textId="77777777" w:rsidR="00225448" w:rsidRDefault="00225448" w:rsidP="00ED1DCC">
      <w:pPr>
        <w:spacing w:line="480" w:lineRule="auto"/>
        <w:ind w:firstLine="720"/>
        <w:rPr>
          <w:b/>
          <w:snapToGrid w:val="0"/>
        </w:rPr>
      </w:pPr>
      <w:r>
        <w:t>Mr. Smith was born prematurely; however, there are no major developmental issues as a result of being born prematurely. Mr. Smith was the winner of the spelling bee in 3</w:t>
      </w:r>
      <w:r w:rsidRPr="0099347D">
        <w:rPr>
          <w:vertAlign w:val="superscript"/>
        </w:rPr>
        <w:t>rd</w:t>
      </w:r>
      <w:r>
        <w:t xml:space="preserve"> grade and it was his first time in front of a large audience. This was likely a key developmental event according to Stage 4 (industry vs. inferiority) of Erik Erikson’s stages of development. Mr. Smith experienced a significant accomplishment. Mr. Smith’s grandmother would watch him while his parents were at work, she focused largely upon ‘good behavior’ with Mr. Smith. Mr. Smith required regular tutoring in 1</w:t>
      </w:r>
      <w:r w:rsidRPr="0099347D">
        <w:rPr>
          <w:vertAlign w:val="superscript"/>
        </w:rPr>
        <w:t>st</w:t>
      </w:r>
      <w:r>
        <w:t xml:space="preserve"> grade because Mr. Smith was on a low reading level for his age. He then surpassed the 1</w:t>
      </w:r>
      <w:r w:rsidRPr="0099347D">
        <w:rPr>
          <w:vertAlign w:val="superscript"/>
        </w:rPr>
        <w:t>st</w:t>
      </w:r>
      <w:r>
        <w:t xml:space="preserve"> grade level and into the 3</w:t>
      </w:r>
      <w:r w:rsidRPr="0099347D">
        <w:rPr>
          <w:vertAlign w:val="superscript"/>
        </w:rPr>
        <w:t>rd</w:t>
      </w:r>
      <w:r>
        <w:t xml:space="preserve"> grade level that same school year. Mr. Smith tends to make friends easily and has a large circle of friends. Mr. Smith mentions that every at school knows who he is. Mr. Smith takes piano lessons and plays on a recreational soccer team. </w:t>
      </w:r>
    </w:p>
    <w:p w14:paraId="7DA2FE94" w14:textId="77777777" w:rsidR="00225448" w:rsidRPr="00BF1F56" w:rsidRDefault="00225448" w:rsidP="00ED1DCC">
      <w:pPr>
        <w:widowControl w:val="0"/>
        <w:spacing w:line="480" w:lineRule="auto"/>
        <w:jc w:val="center"/>
        <w:rPr>
          <w:b/>
          <w:snapToGrid w:val="0"/>
        </w:rPr>
      </w:pPr>
      <w:r>
        <w:rPr>
          <w:b/>
          <w:snapToGrid w:val="0"/>
        </w:rPr>
        <w:t>Educational</w:t>
      </w:r>
      <w:r w:rsidRPr="00BF1F56">
        <w:rPr>
          <w:b/>
          <w:snapToGrid w:val="0"/>
        </w:rPr>
        <w:t xml:space="preserve"> </w:t>
      </w:r>
      <w:r>
        <w:rPr>
          <w:b/>
          <w:snapToGrid w:val="0"/>
        </w:rPr>
        <w:t xml:space="preserve">and Occupational </w:t>
      </w:r>
      <w:r w:rsidRPr="00BF1F56">
        <w:rPr>
          <w:b/>
          <w:snapToGrid w:val="0"/>
        </w:rPr>
        <w:t>History</w:t>
      </w:r>
    </w:p>
    <w:p w14:paraId="710D7A8F" w14:textId="77777777" w:rsidR="00225448" w:rsidRDefault="00225448" w:rsidP="00ED1DCC">
      <w:pPr>
        <w:spacing w:line="480" w:lineRule="auto"/>
        <w:ind w:firstLine="720"/>
      </w:pPr>
      <w:r>
        <w:t>South Elementary School, Chicora Elementary school, Morningside Middle School, Kindergarden-7</w:t>
      </w:r>
      <w:r w:rsidRPr="0099347D">
        <w:rPr>
          <w:vertAlign w:val="superscript"/>
        </w:rPr>
        <w:t>th</w:t>
      </w:r>
      <w:r>
        <w:t xml:space="preserve"> grade education, piano lessons, student, volunteers at Church Food Bank</w:t>
      </w:r>
    </w:p>
    <w:p w14:paraId="2D23B776" w14:textId="77777777" w:rsidR="00225448" w:rsidRPr="00BF1F56" w:rsidRDefault="00225448" w:rsidP="00ED1DCC">
      <w:pPr>
        <w:widowControl w:val="0"/>
        <w:spacing w:line="480" w:lineRule="auto"/>
        <w:jc w:val="center"/>
        <w:rPr>
          <w:b/>
          <w:snapToGrid w:val="0"/>
        </w:rPr>
      </w:pPr>
      <w:r>
        <w:rPr>
          <w:b/>
          <w:snapToGrid w:val="0"/>
        </w:rPr>
        <w:t>Cultural Influences</w:t>
      </w:r>
    </w:p>
    <w:p w14:paraId="4E41F8EA" w14:textId="77777777" w:rsidR="00225448" w:rsidRDefault="00225448" w:rsidP="00ED1DCC">
      <w:pPr>
        <w:spacing w:line="480" w:lineRule="auto"/>
        <w:ind w:firstLine="720"/>
      </w:pPr>
      <w:r>
        <w:t xml:space="preserve">Mr. Smith is of Mexican American descent and speaks both English and Spanish fluently, with a recognizable Spanish accent. Mr. Smith may encounter some hardships being a minority </w:t>
      </w:r>
      <w:r>
        <w:lastRenderedPageBreak/>
        <w:t xml:space="preserve">student seeking a leadership position. Assessments are often designed for English speaking students; Mr. Smith may have some challenges being bilingual. </w:t>
      </w:r>
    </w:p>
    <w:p w14:paraId="53F71B0C" w14:textId="77777777" w:rsidR="00225448" w:rsidRDefault="00225448" w:rsidP="00ED1DCC">
      <w:pPr>
        <w:spacing w:line="480" w:lineRule="auto"/>
        <w:jc w:val="center"/>
        <w:rPr>
          <w:b/>
          <w:snapToGrid w:val="0"/>
        </w:rPr>
      </w:pPr>
      <w:r>
        <w:rPr>
          <w:b/>
          <w:snapToGrid w:val="0"/>
        </w:rPr>
        <w:t>Plan of Action</w:t>
      </w:r>
    </w:p>
    <w:p w14:paraId="49D586BB" w14:textId="77777777" w:rsidR="00225448" w:rsidRDefault="00225448" w:rsidP="00F5234C">
      <w:pPr>
        <w:spacing w:line="480" w:lineRule="auto"/>
        <w:ind w:firstLine="720"/>
      </w:pPr>
      <w:r>
        <w:t xml:space="preserve">I would recommend Mr. Smith for an opportunity to have a position on the Student Council. I would proceed with meeting with Mr. Smith further to discuss the stages of grief since his father passed a less than a year ago. Mr. Smith missed 10 consecutive days last school year; however, it was because of his father’s death. Therefore, Mr. Smith is not a truancy concern. I would recommend grief small groups if Mr. Smith is comfortable. Referral to outside agency for grief concerns is always an option, but for Mr. Smith may not be necessary. Testing anxiety and coping skills for stress can be a topic of session in-school with Mr. Smith. A testing anxiety assessment can be the next step. Topics to be discussed individually with Mr. Smith are grief and coping skills for testing anxiety. </w:t>
      </w:r>
    </w:p>
    <w:p w14:paraId="1F9E98F0" w14:textId="77777777" w:rsidR="00225448" w:rsidRDefault="00225448" w:rsidP="00F5234C">
      <w:pPr>
        <w:spacing w:line="480" w:lineRule="auto"/>
      </w:pPr>
      <w:r>
        <w:tab/>
        <w:t xml:space="preserve">I would recommend using a cognitive-behavioral approach for Mr. Smith. Testing anxiety includes internalized mental behavior and addresses the need for healthy coping skills. Stages of grief are also related to internal mental behavior and the need for coping skills. </w:t>
      </w:r>
    </w:p>
    <w:p w14:paraId="225E0356" w14:textId="77777777" w:rsidR="00225448" w:rsidRDefault="00225448" w:rsidP="00F5234C">
      <w:pPr>
        <w:spacing w:line="480" w:lineRule="auto"/>
      </w:pPr>
      <w:r>
        <w:tab/>
        <w:t xml:space="preserve">A healthy intervention for grief would be reframing. Reframing allows reflection and interpretations of emotions and perceptions. This potentially would allow for healthy transitions through the stages of grief and developing healthy coping mechanisms as well. </w:t>
      </w:r>
    </w:p>
    <w:p w14:paraId="0BB2AD0C" w14:textId="77777777" w:rsidR="00225448" w:rsidRDefault="00225448" w:rsidP="00F5234C">
      <w:pPr>
        <w:spacing w:line="480" w:lineRule="auto"/>
      </w:pPr>
      <w:r>
        <w:tab/>
        <w:t xml:space="preserve">Journaling could also be another healthy intervention for Mr. Smith. Journaling the night before a test or exam can lead to more clarity and less anxiety. Journaling could also allow for a time of reflection and interpretation of Mr. Smith’s thoughts and emotions in regard to his grief journey. </w:t>
      </w:r>
    </w:p>
    <w:p w14:paraId="30360D06" w14:textId="77777777" w:rsidR="00EA7462" w:rsidRPr="00EA7462" w:rsidRDefault="00EA7462" w:rsidP="00EA7462">
      <w:pPr>
        <w:spacing w:line="480" w:lineRule="auto"/>
        <w:rPr>
          <w:rFonts w:ascii="Times New Roman" w:hAnsi="Times New Roman" w:cs="Times New Roman"/>
        </w:rPr>
      </w:pPr>
    </w:p>
    <w:sectPr w:rsidR="00EA7462" w:rsidRPr="00EA7462" w:rsidSect="009B50C4">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CFB17" w14:textId="77777777" w:rsidR="00D10A48" w:rsidRDefault="00D10A48" w:rsidP="00743FAE">
      <w:r>
        <w:separator/>
      </w:r>
    </w:p>
  </w:endnote>
  <w:endnote w:type="continuationSeparator" w:id="0">
    <w:p w14:paraId="547EACEE" w14:textId="77777777" w:rsidR="00D10A48" w:rsidRDefault="00D10A48" w:rsidP="00743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72132" w14:textId="77777777" w:rsidR="00D10A48" w:rsidRDefault="00D10A48" w:rsidP="00743FAE">
      <w:r>
        <w:separator/>
      </w:r>
    </w:p>
  </w:footnote>
  <w:footnote w:type="continuationSeparator" w:id="0">
    <w:p w14:paraId="71B0373D" w14:textId="77777777" w:rsidR="00D10A48" w:rsidRDefault="00D10A48" w:rsidP="00743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64178140"/>
      <w:docPartObj>
        <w:docPartGallery w:val="Page Numbers (Top of Page)"/>
        <w:docPartUnique/>
      </w:docPartObj>
    </w:sdtPr>
    <w:sdtEndPr>
      <w:rPr>
        <w:rStyle w:val="PageNumber"/>
      </w:rPr>
    </w:sdtEndPr>
    <w:sdtContent>
      <w:p w14:paraId="43B54E77" w14:textId="38DD3830" w:rsidR="00743FAE" w:rsidRDefault="00743FAE" w:rsidP="003D5D0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6D1FBE" w14:textId="77777777" w:rsidR="00743FAE" w:rsidRDefault="00743FAE" w:rsidP="00743FA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908692951"/>
      <w:docPartObj>
        <w:docPartGallery w:val="Page Numbers (Top of Page)"/>
        <w:docPartUnique/>
      </w:docPartObj>
    </w:sdtPr>
    <w:sdtEndPr>
      <w:rPr>
        <w:rStyle w:val="PageNumber"/>
      </w:rPr>
    </w:sdtEndPr>
    <w:sdtContent>
      <w:p w14:paraId="77BF56E7" w14:textId="3FF0B3C6" w:rsidR="00743FAE" w:rsidRPr="00743FAE" w:rsidRDefault="00743FAE" w:rsidP="003D5D0B">
        <w:pPr>
          <w:pStyle w:val="Header"/>
          <w:framePr w:wrap="none" w:vAnchor="text" w:hAnchor="margin" w:xAlign="right" w:y="1"/>
          <w:rPr>
            <w:rStyle w:val="PageNumber"/>
            <w:rFonts w:ascii="Times New Roman" w:hAnsi="Times New Roman" w:cs="Times New Roman"/>
          </w:rPr>
        </w:pPr>
        <w:r w:rsidRPr="00743FAE">
          <w:rPr>
            <w:rStyle w:val="PageNumber"/>
            <w:rFonts w:ascii="Times New Roman" w:hAnsi="Times New Roman" w:cs="Times New Roman"/>
          </w:rPr>
          <w:fldChar w:fldCharType="begin"/>
        </w:r>
        <w:r w:rsidRPr="00743FAE">
          <w:rPr>
            <w:rStyle w:val="PageNumber"/>
            <w:rFonts w:ascii="Times New Roman" w:hAnsi="Times New Roman" w:cs="Times New Roman"/>
          </w:rPr>
          <w:instrText xml:space="preserve"> PAGE </w:instrText>
        </w:r>
        <w:r w:rsidRPr="00743FAE">
          <w:rPr>
            <w:rStyle w:val="PageNumber"/>
            <w:rFonts w:ascii="Times New Roman" w:hAnsi="Times New Roman" w:cs="Times New Roman"/>
          </w:rPr>
          <w:fldChar w:fldCharType="separate"/>
        </w:r>
        <w:r w:rsidRPr="00743FAE">
          <w:rPr>
            <w:rStyle w:val="PageNumber"/>
            <w:rFonts w:ascii="Times New Roman" w:hAnsi="Times New Roman" w:cs="Times New Roman"/>
            <w:noProof/>
          </w:rPr>
          <w:t>1</w:t>
        </w:r>
        <w:r w:rsidRPr="00743FAE">
          <w:rPr>
            <w:rStyle w:val="PageNumber"/>
            <w:rFonts w:ascii="Times New Roman" w:hAnsi="Times New Roman" w:cs="Times New Roman"/>
          </w:rPr>
          <w:fldChar w:fldCharType="end"/>
        </w:r>
      </w:p>
    </w:sdtContent>
  </w:sdt>
  <w:p w14:paraId="4D5CD4E5" w14:textId="77777777" w:rsidR="00743FAE" w:rsidRDefault="00743FAE" w:rsidP="00743FA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AA"/>
    <w:rsid w:val="00225448"/>
    <w:rsid w:val="0024435F"/>
    <w:rsid w:val="003A3B10"/>
    <w:rsid w:val="0046748A"/>
    <w:rsid w:val="00486233"/>
    <w:rsid w:val="00743FAE"/>
    <w:rsid w:val="008306BD"/>
    <w:rsid w:val="008A5FAA"/>
    <w:rsid w:val="00985ADD"/>
    <w:rsid w:val="009A7E27"/>
    <w:rsid w:val="009B50C4"/>
    <w:rsid w:val="00A83053"/>
    <w:rsid w:val="00D02C9F"/>
    <w:rsid w:val="00D10A48"/>
    <w:rsid w:val="00D23092"/>
    <w:rsid w:val="00DF3F46"/>
    <w:rsid w:val="00EA7462"/>
    <w:rsid w:val="00FF4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A81097"/>
  <w15:chartTrackingRefBased/>
  <w15:docId w15:val="{085F1C84-763A-7541-AC49-9A7D8220E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746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743FAE"/>
    <w:pPr>
      <w:tabs>
        <w:tab w:val="center" w:pos="4680"/>
        <w:tab w:val="right" w:pos="9360"/>
      </w:tabs>
    </w:pPr>
  </w:style>
  <w:style w:type="character" w:customStyle="1" w:styleId="HeaderChar">
    <w:name w:val="Header Char"/>
    <w:basedOn w:val="DefaultParagraphFont"/>
    <w:link w:val="Header"/>
    <w:uiPriority w:val="99"/>
    <w:rsid w:val="00743FAE"/>
  </w:style>
  <w:style w:type="paragraph" w:styleId="Footer">
    <w:name w:val="footer"/>
    <w:basedOn w:val="Normal"/>
    <w:link w:val="FooterChar"/>
    <w:uiPriority w:val="99"/>
    <w:unhideWhenUsed/>
    <w:rsid w:val="00743FAE"/>
    <w:pPr>
      <w:tabs>
        <w:tab w:val="center" w:pos="4680"/>
        <w:tab w:val="right" w:pos="9360"/>
      </w:tabs>
    </w:pPr>
  </w:style>
  <w:style w:type="character" w:customStyle="1" w:styleId="FooterChar">
    <w:name w:val="Footer Char"/>
    <w:basedOn w:val="DefaultParagraphFont"/>
    <w:link w:val="Footer"/>
    <w:uiPriority w:val="99"/>
    <w:rsid w:val="00743FAE"/>
  </w:style>
  <w:style w:type="character" w:styleId="PageNumber">
    <w:name w:val="page number"/>
    <w:basedOn w:val="DefaultParagraphFont"/>
    <w:uiPriority w:val="99"/>
    <w:semiHidden/>
    <w:unhideWhenUsed/>
    <w:rsid w:val="00743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659027">
      <w:bodyDiv w:val="1"/>
      <w:marLeft w:val="0"/>
      <w:marRight w:val="0"/>
      <w:marTop w:val="0"/>
      <w:marBottom w:val="0"/>
      <w:divBdr>
        <w:top w:val="none" w:sz="0" w:space="0" w:color="auto"/>
        <w:left w:val="none" w:sz="0" w:space="0" w:color="auto"/>
        <w:bottom w:val="none" w:sz="0" w:space="0" w:color="auto"/>
        <w:right w:val="none" w:sz="0" w:space="0" w:color="auto"/>
      </w:divBdr>
    </w:div>
    <w:div w:id="1105536971">
      <w:bodyDiv w:val="1"/>
      <w:marLeft w:val="0"/>
      <w:marRight w:val="0"/>
      <w:marTop w:val="0"/>
      <w:marBottom w:val="0"/>
      <w:divBdr>
        <w:top w:val="none" w:sz="0" w:space="0" w:color="auto"/>
        <w:left w:val="none" w:sz="0" w:space="0" w:color="auto"/>
        <w:bottom w:val="none" w:sz="0" w:space="0" w:color="auto"/>
        <w:right w:val="none" w:sz="0" w:space="0" w:color="auto"/>
      </w:divBdr>
    </w:div>
    <w:div w:id="112153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1957</Words>
  <Characters>11155</Characters>
  <Application>Microsoft Office Word</Application>
  <DocSecurity>0</DocSecurity>
  <Lines>92</Lines>
  <Paragraphs>26</Paragraphs>
  <ScaleCrop>false</ScaleCrop>
  <Company/>
  <LinksUpToDate>false</LinksUpToDate>
  <CharactersWithSpaces>13086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Medford, Jarrett Inge</dc:creator>
  <cp:keywords/>
  <dc:description/>
  <cp:lastModifiedBy>Medford, Jarrett Inge</cp:lastModifiedBy>
  <cp:revision>3</cp:revision>
  <dcterms:created xsi:type="dcterms:W3CDTF">2024-03-07T15:53:00Z</dcterms:created>
  <dcterms:modified xsi:type="dcterms:W3CDTF">2024-03-07T15:54:00Z</dcterms:modified>
</cp:coreProperties>
</file>