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4981B5" w14:textId="503FF657" w:rsidR="00970417" w:rsidRPr="007A3F4B" w:rsidRDefault="00970417" w:rsidP="00C7412B">
      <w:pPr>
        <w:jc w:val="center"/>
      </w:pPr>
    </w:p>
    <w:p w14:paraId="40DA3B73" w14:textId="0F278E6F" w:rsidR="00C7412B" w:rsidRPr="007A3F4B" w:rsidRDefault="00C7412B" w:rsidP="00C7412B">
      <w:pPr>
        <w:jc w:val="center"/>
      </w:pPr>
    </w:p>
    <w:p w14:paraId="7B900220" w14:textId="5EAE829B" w:rsidR="00C7412B" w:rsidRPr="007A3F4B" w:rsidRDefault="00C7412B" w:rsidP="00C7412B">
      <w:pPr>
        <w:jc w:val="center"/>
      </w:pPr>
    </w:p>
    <w:p w14:paraId="67D54D3F" w14:textId="7D015B06" w:rsidR="00C7412B" w:rsidRPr="007A3F4B" w:rsidRDefault="00C7412B" w:rsidP="00C7412B">
      <w:pPr>
        <w:jc w:val="center"/>
      </w:pPr>
    </w:p>
    <w:p w14:paraId="380E0006" w14:textId="0C23AFFD" w:rsidR="00C7412B" w:rsidRPr="007A3F4B" w:rsidRDefault="00C7412B" w:rsidP="00C7412B">
      <w:pPr>
        <w:jc w:val="center"/>
      </w:pPr>
    </w:p>
    <w:p w14:paraId="50232D2A" w14:textId="70887D32" w:rsidR="00C7412B" w:rsidRPr="007A3F4B" w:rsidRDefault="00C7412B" w:rsidP="00C7412B">
      <w:pPr>
        <w:jc w:val="center"/>
      </w:pPr>
    </w:p>
    <w:p w14:paraId="3F37D84E" w14:textId="5C720CF7" w:rsidR="00C7412B" w:rsidRPr="007A3F4B" w:rsidRDefault="00C7412B" w:rsidP="00C7412B">
      <w:pPr>
        <w:jc w:val="center"/>
      </w:pPr>
    </w:p>
    <w:p w14:paraId="1E683766" w14:textId="1F220B77" w:rsidR="00C7412B" w:rsidRPr="007A3F4B" w:rsidRDefault="00C7412B" w:rsidP="00C7412B">
      <w:pPr>
        <w:jc w:val="center"/>
      </w:pPr>
    </w:p>
    <w:p w14:paraId="781E8BAD" w14:textId="48685DF8" w:rsidR="00C7412B" w:rsidRPr="007A3F4B" w:rsidRDefault="00C7412B" w:rsidP="00C7412B">
      <w:pPr>
        <w:jc w:val="center"/>
        <w:rPr>
          <w:rFonts w:ascii="Times New Roman" w:hAnsi="Times New Roman" w:cs="Times New Roman"/>
          <w:b/>
          <w:bCs/>
        </w:rPr>
      </w:pPr>
      <w:r w:rsidRPr="007A3F4B">
        <w:rPr>
          <w:rFonts w:ascii="Times New Roman" w:hAnsi="Times New Roman" w:cs="Times New Roman"/>
          <w:b/>
          <w:bCs/>
        </w:rPr>
        <w:t>Attitudes and Beliefs Reflection</w:t>
      </w:r>
    </w:p>
    <w:p w14:paraId="66E9D77F" w14:textId="33FD0C43" w:rsidR="00C7412B" w:rsidRPr="007A3F4B" w:rsidRDefault="00C7412B" w:rsidP="00C7412B">
      <w:pPr>
        <w:jc w:val="center"/>
        <w:rPr>
          <w:rFonts w:ascii="Times New Roman" w:hAnsi="Times New Roman" w:cs="Times New Roman"/>
          <w:b/>
          <w:bCs/>
        </w:rPr>
      </w:pPr>
    </w:p>
    <w:p w14:paraId="0DCC3A1D" w14:textId="574CB987" w:rsidR="00C7412B" w:rsidRPr="007A3F4B" w:rsidRDefault="00C7412B" w:rsidP="00C7412B">
      <w:pPr>
        <w:jc w:val="center"/>
        <w:rPr>
          <w:rFonts w:ascii="Times New Roman" w:hAnsi="Times New Roman" w:cs="Times New Roman"/>
        </w:rPr>
      </w:pPr>
      <w:r w:rsidRPr="007A3F4B">
        <w:rPr>
          <w:rFonts w:ascii="Times New Roman" w:hAnsi="Times New Roman" w:cs="Times New Roman"/>
        </w:rPr>
        <w:t>Hailie E. Gerhardt</w:t>
      </w:r>
    </w:p>
    <w:p w14:paraId="35764ED4" w14:textId="16BAF7B4" w:rsidR="00C7412B" w:rsidRPr="007A3F4B" w:rsidRDefault="00C7412B" w:rsidP="00C7412B">
      <w:pPr>
        <w:jc w:val="center"/>
        <w:rPr>
          <w:rFonts w:ascii="Times New Roman" w:hAnsi="Times New Roman" w:cs="Times New Roman"/>
        </w:rPr>
      </w:pPr>
    </w:p>
    <w:p w14:paraId="1DBD8252" w14:textId="27C4818B" w:rsidR="00C7412B" w:rsidRPr="007A3F4B" w:rsidRDefault="00C7412B" w:rsidP="00C7412B">
      <w:pPr>
        <w:jc w:val="center"/>
        <w:rPr>
          <w:rFonts w:ascii="Times New Roman" w:hAnsi="Times New Roman" w:cs="Times New Roman"/>
        </w:rPr>
      </w:pPr>
      <w:r w:rsidRPr="007A3F4B">
        <w:rPr>
          <w:rFonts w:ascii="Times New Roman" w:hAnsi="Times New Roman" w:cs="Times New Roman"/>
        </w:rPr>
        <w:t>College of Behavioral Science, School Counseling</w:t>
      </w:r>
      <w:r w:rsidR="006A5008">
        <w:rPr>
          <w:rFonts w:ascii="Times New Roman" w:hAnsi="Times New Roman" w:cs="Times New Roman"/>
        </w:rPr>
        <w:t xml:space="preserve">, </w:t>
      </w:r>
      <w:r w:rsidRPr="007A3F4B">
        <w:rPr>
          <w:rFonts w:ascii="Times New Roman" w:hAnsi="Times New Roman" w:cs="Times New Roman"/>
        </w:rPr>
        <w:t>Liberty University</w:t>
      </w:r>
    </w:p>
    <w:p w14:paraId="666A372B" w14:textId="13D3536D" w:rsidR="00C7412B" w:rsidRPr="007A3F4B" w:rsidRDefault="00C7412B" w:rsidP="00C7412B">
      <w:pPr>
        <w:jc w:val="center"/>
        <w:rPr>
          <w:rFonts w:ascii="Times New Roman" w:hAnsi="Times New Roman" w:cs="Times New Roman"/>
        </w:rPr>
      </w:pPr>
    </w:p>
    <w:p w14:paraId="2D34382B" w14:textId="475B8C9B" w:rsidR="00C7412B" w:rsidRPr="007A3F4B" w:rsidRDefault="00C7412B" w:rsidP="00C7412B">
      <w:pPr>
        <w:jc w:val="center"/>
        <w:rPr>
          <w:rFonts w:ascii="Times New Roman" w:hAnsi="Times New Roman" w:cs="Times New Roman"/>
        </w:rPr>
      </w:pPr>
    </w:p>
    <w:p w14:paraId="1E2DFEFC" w14:textId="659BD9DE" w:rsidR="00C7412B" w:rsidRPr="007A3F4B" w:rsidRDefault="00C7412B" w:rsidP="00C7412B">
      <w:pPr>
        <w:jc w:val="center"/>
        <w:rPr>
          <w:rFonts w:ascii="Times New Roman" w:hAnsi="Times New Roman" w:cs="Times New Roman"/>
        </w:rPr>
      </w:pPr>
    </w:p>
    <w:p w14:paraId="27020F10" w14:textId="1508A47E" w:rsidR="00C7412B" w:rsidRPr="007A3F4B" w:rsidRDefault="00C7412B" w:rsidP="00C7412B">
      <w:pPr>
        <w:jc w:val="center"/>
        <w:rPr>
          <w:rFonts w:ascii="Times New Roman" w:hAnsi="Times New Roman" w:cs="Times New Roman"/>
        </w:rPr>
      </w:pPr>
    </w:p>
    <w:p w14:paraId="079B3AC9" w14:textId="692AEFA8" w:rsidR="00C7412B" w:rsidRPr="007A3F4B" w:rsidRDefault="00C7412B" w:rsidP="00C7412B">
      <w:pPr>
        <w:jc w:val="center"/>
        <w:rPr>
          <w:rFonts w:ascii="Times New Roman" w:hAnsi="Times New Roman" w:cs="Times New Roman"/>
        </w:rPr>
      </w:pPr>
    </w:p>
    <w:p w14:paraId="2F38FA8A" w14:textId="37F0594C" w:rsidR="00C7412B" w:rsidRPr="007A3F4B" w:rsidRDefault="00C7412B" w:rsidP="00C7412B">
      <w:pPr>
        <w:jc w:val="center"/>
        <w:rPr>
          <w:rFonts w:ascii="Times New Roman" w:hAnsi="Times New Roman" w:cs="Times New Roman"/>
        </w:rPr>
      </w:pPr>
    </w:p>
    <w:p w14:paraId="1A9E984C" w14:textId="51454D5C" w:rsidR="00C7412B" w:rsidRPr="007A3F4B" w:rsidRDefault="00C7412B" w:rsidP="00C7412B">
      <w:pPr>
        <w:jc w:val="center"/>
        <w:rPr>
          <w:rFonts w:ascii="Times New Roman" w:hAnsi="Times New Roman" w:cs="Times New Roman"/>
        </w:rPr>
      </w:pPr>
    </w:p>
    <w:p w14:paraId="6AB5B3A3" w14:textId="57B95FA9" w:rsidR="00C7412B" w:rsidRPr="007A3F4B" w:rsidRDefault="00C7412B" w:rsidP="00C7412B">
      <w:pPr>
        <w:jc w:val="center"/>
        <w:rPr>
          <w:rFonts w:ascii="Times New Roman" w:hAnsi="Times New Roman" w:cs="Times New Roman"/>
        </w:rPr>
      </w:pPr>
    </w:p>
    <w:p w14:paraId="7D97C25D" w14:textId="4208602C" w:rsidR="00C7412B" w:rsidRPr="007A3F4B" w:rsidRDefault="00C7412B" w:rsidP="00C7412B">
      <w:pPr>
        <w:jc w:val="center"/>
        <w:rPr>
          <w:rFonts w:ascii="Times New Roman" w:hAnsi="Times New Roman" w:cs="Times New Roman"/>
        </w:rPr>
      </w:pPr>
    </w:p>
    <w:p w14:paraId="565E5186" w14:textId="7B6A5DD7" w:rsidR="00C7412B" w:rsidRPr="007A3F4B" w:rsidRDefault="00C7412B" w:rsidP="00C7412B">
      <w:pPr>
        <w:jc w:val="center"/>
        <w:rPr>
          <w:rFonts w:ascii="Times New Roman" w:hAnsi="Times New Roman" w:cs="Times New Roman"/>
        </w:rPr>
      </w:pPr>
    </w:p>
    <w:p w14:paraId="3A9EEAFB" w14:textId="7DA96BFB" w:rsidR="00C7412B" w:rsidRPr="007A3F4B" w:rsidRDefault="00C7412B" w:rsidP="00C7412B">
      <w:pPr>
        <w:jc w:val="center"/>
        <w:rPr>
          <w:rFonts w:ascii="Times New Roman" w:hAnsi="Times New Roman" w:cs="Times New Roman"/>
        </w:rPr>
      </w:pPr>
    </w:p>
    <w:p w14:paraId="67A0835A" w14:textId="13DC079D" w:rsidR="00C7412B" w:rsidRPr="007A3F4B" w:rsidRDefault="00C7412B" w:rsidP="00C7412B">
      <w:pPr>
        <w:jc w:val="center"/>
        <w:rPr>
          <w:rFonts w:ascii="Times New Roman" w:hAnsi="Times New Roman" w:cs="Times New Roman"/>
        </w:rPr>
      </w:pPr>
    </w:p>
    <w:p w14:paraId="7B1CC56F" w14:textId="19CF2465" w:rsidR="00C7412B" w:rsidRPr="007A3F4B" w:rsidRDefault="00C7412B" w:rsidP="00C7412B">
      <w:pPr>
        <w:jc w:val="center"/>
        <w:rPr>
          <w:rFonts w:ascii="Times New Roman" w:hAnsi="Times New Roman" w:cs="Times New Roman"/>
        </w:rPr>
      </w:pPr>
    </w:p>
    <w:p w14:paraId="3AB3EDEA" w14:textId="23BAFED4" w:rsidR="00C7412B" w:rsidRPr="007A3F4B" w:rsidRDefault="00C7412B" w:rsidP="00C7412B">
      <w:pPr>
        <w:jc w:val="center"/>
        <w:rPr>
          <w:rFonts w:ascii="Times New Roman" w:hAnsi="Times New Roman" w:cs="Times New Roman"/>
        </w:rPr>
      </w:pPr>
    </w:p>
    <w:p w14:paraId="57CED62B" w14:textId="34FB1094" w:rsidR="00C7412B" w:rsidRPr="007A3F4B" w:rsidRDefault="00C7412B" w:rsidP="00C7412B">
      <w:pPr>
        <w:jc w:val="center"/>
        <w:rPr>
          <w:rFonts w:ascii="Times New Roman" w:hAnsi="Times New Roman" w:cs="Times New Roman"/>
        </w:rPr>
      </w:pPr>
    </w:p>
    <w:p w14:paraId="1EB7D941" w14:textId="0E166423" w:rsidR="00C7412B" w:rsidRPr="007A3F4B" w:rsidRDefault="00C7412B" w:rsidP="00C7412B">
      <w:pPr>
        <w:jc w:val="center"/>
        <w:rPr>
          <w:rFonts w:ascii="Times New Roman" w:hAnsi="Times New Roman" w:cs="Times New Roman"/>
        </w:rPr>
      </w:pPr>
    </w:p>
    <w:p w14:paraId="0C0C5E2C" w14:textId="51856E16" w:rsidR="00C7412B" w:rsidRPr="007A3F4B" w:rsidRDefault="00C7412B" w:rsidP="00C7412B">
      <w:pPr>
        <w:jc w:val="center"/>
        <w:rPr>
          <w:rFonts w:ascii="Times New Roman" w:hAnsi="Times New Roman" w:cs="Times New Roman"/>
        </w:rPr>
      </w:pPr>
    </w:p>
    <w:p w14:paraId="06DD335D" w14:textId="6F082371" w:rsidR="00C7412B" w:rsidRPr="007A3F4B" w:rsidRDefault="00C7412B" w:rsidP="00C7412B">
      <w:pPr>
        <w:jc w:val="center"/>
        <w:rPr>
          <w:rFonts w:ascii="Times New Roman" w:hAnsi="Times New Roman" w:cs="Times New Roman"/>
        </w:rPr>
      </w:pPr>
    </w:p>
    <w:p w14:paraId="264489C8" w14:textId="2E668E81" w:rsidR="00C7412B" w:rsidRPr="007A3F4B" w:rsidRDefault="00C7412B" w:rsidP="00C7412B">
      <w:pPr>
        <w:jc w:val="center"/>
        <w:rPr>
          <w:rFonts w:ascii="Times New Roman" w:hAnsi="Times New Roman" w:cs="Times New Roman"/>
        </w:rPr>
      </w:pPr>
    </w:p>
    <w:p w14:paraId="2F75C454" w14:textId="53F99FB5" w:rsidR="00C7412B" w:rsidRPr="007A3F4B" w:rsidRDefault="00C7412B" w:rsidP="00C7412B">
      <w:pPr>
        <w:jc w:val="center"/>
        <w:rPr>
          <w:rFonts w:ascii="Times New Roman" w:hAnsi="Times New Roman" w:cs="Times New Roman"/>
        </w:rPr>
      </w:pPr>
    </w:p>
    <w:p w14:paraId="2A70D0C0" w14:textId="4505221A" w:rsidR="00C7412B" w:rsidRPr="007A3F4B" w:rsidRDefault="00C7412B" w:rsidP="00C7412B">
      <w:pPr>
        <w:jc w:val="center"/>
        <w:rPr>
          <w:rFonts w:ascii="Times New Roman" w:hAnsi="Times New Roman" w:cs="Times New Roman"/>
        </w:rPr>
      </w:pPr>
    </w:p>
    <w:p w14:paraId="70FA1CCE" w14:textId="462FF11D" w:rsidR="00C7412B" w:rsidRPr="007A3F4B" w:rsidRDefault="00C7412B" w:rsidP="00C7412B">
      <w:pPr>
        <w:jc w:val="center"/>
        <w:rPr>
          <w:rFonts w:ascii="Times New Roman" w:hAnsi="Times New Roman" w:cs="Times New Roman"/>
        </w:rPr>
      </w:pPr>
    </w:p>
    <w:p w14:paraId="3841BD21" w14:textId="4D015B6D" w:rsidR="00C7412B" w:rsidRPr="007A3F4B" w:rsidRDefault="00C7412B" w:rsidP="00C7412B">
      <w:pPr>
        <w:jc w:val="center"/>
        <w:rPr>
          <w:rFonts w:ascii="Times New Roman" w:hAnsi="Times New Roman" w:cs="Times New Roman"/>
        </w:rPr>
      </w:pPr>
    </w:p>
    <w:p w14:paraId="165A31DE" w14:textId="26766A4B" w:rsidR="00C7412B" w:rsidRPr="007A3F4B" w:rsidRDefault="00C7412B" w:rsidP="006A5008">
      <w:pPr>
        <w:rPr>
          <w:rFonts w:ascii="Times New Roman" w:hAnsi="Times New Roman" w:cs="Times New Roman"/>
        </w:rPr>
      </w:pPr>
    </w:p>
    <w:p w14:paraId="013E7B08" w14:textId="550294B5" w:rsidR="00C7412B" w:rsidRPr="007A3F4B" w:rsidRDefault="00C7412B" w:rsidP="00C7412B">
      <w:pPr>
        <w:jc w:val="center"/>
        <w:rPr>
          <w:rFonts w:ascii="Times New Roman" w:hAnsi="Times New Roman" w:cs="Times New Roman"/>
        </w:rPr>
      </w:pPr>
    </w:p>
    <w:p w14:paraId="5F0FC370" w14:textId="1DE36C58" w:rsidR="00C7412B" w:rsidRDefault="00C7412B" w:rsidP="00C7412B">
      <w:pPr>
        <w:jc w:val="center"/>
        <w:rPr>
          <w:rFonts w:ascii="Times New Roman" w:hAnsi="Times New Roman" w:cs="Times New Roman"/>
          <w:b/>
          <w:bCs/>
        </w:rPr>
      </w:pPr>
      <w:r w:rsidRPr="007A3F4B">
        <w:rPr>
          <w:rFonts w:ascii="Times New Roman" w:hAnsi="Times New Roman" w:cs="Times New Roman"/>
          <w:b/>
          <w:bCs/>
        </w:rPr>
        <w:t>Author’s Note</w:t>
      </w:r>
    </w:p>
    <w:p w14:paraId="38C028BD" w14:textId="3EE79A0D" w:rsidR="006A5008" w:rsidRDefault="006A5008" w:rsidP="00C7412B">
      <w:pPr>
        <w:jc w:val="center"/>
        <w:rPr>
          <w:rFonts w:ascii="Times New Roman" w:hAnsi="Times New Roman" w:cs="Times New Roman"/>
          <w:b/>
          <w:bCs/>
        </w:rPr>
      </w:pPr>
    </w:p>
    <w:p w14:paraId="666BC1F8" w14:textId="77777777" w:rsidR="006A5008" w:rsidRDefault="006A5008" w:rsidP="006A5008">
      <w:pPr>
        <w:jc w:val="center"/>
        <w:rPr>
          <w:rFonts w:ascii="Times New Roman" w:hAnsi="Times New Roman" w:cs="Times New Roman"/>
          <w:b/>
          <w:bCs/>
        </w:rPr>
      </w:pPr>
    </w:p>
    <w:p w14:paraId="4EFD2A86" w14:textId="07082024" w:rsidR="006A5008" w:rsidRDefault="006A5008" w:rsidP="006A5008">
      <w:pPr>
        <w:spacing w:line="480" w:lineRule="auto"/>
        <w:jc w:val="center"/>
        <w:rPr>
          <w:rFonts w:ascii="Times New Roman" w:hAnsi="Times New Roman" w:cs="Times New Roman"/>
        </w:rPr>
      </w:pPr>
      <w:r>
        <w:rPr>
          <w:rFonts w:ascii="Times New Roman" w:hAnsi="Times New Roman" w:cs="Times New Roman"/>
        </w:rPr>
        <w:t xml:space="preserve">There </w:t>
      </w:r>
      <w:r w:rsidR="00CC4598">
        <w:rPr>
          <w:rFonts w:ascii="Times New Roman" w:hAnsi="Times New Roman" w:cs="Times New Roman"/>
        </w:rPr>
        <w:t>are</w:t>
      </w:r>
      <w:r>
        <w:rPr>
          <w:rFonts w:ascii="Times New Roman" w:hAnsi="Times New Roman" w:cs="Times New Roman"/>
        </w:rPr>
        <w:t xml:space="preserve"> no personal conflict of interest. For any correspondence on this research please contact Hailie E. Gerhardt. Email: </w:t>
      </w:r>
      <w:hyperlink r:id="rId6" w:history="1">
        <w:r w:rsidRPr="009867D8">
          <w:rPr>
            <w:rStyle w:val="Hyperlink"/>
            <w:rFonts w:ascii="Times New Roman" w:hAnsi="Times New Roman" w:cs="Times New Roman"/>
          </w:rPr>
          <w:t>hegerhardt@liberty.edu</w:t>
        </w:r>
      </w:hyperlink>
      <w:r>
        <w:rPr>
          <w:rFonts w:ascii="Times New Roman" w:hAnsi="Times New Roman" w:cs="Times New Roman"/>
        </w:rPr>
        <w:t xml:space="preserve"> </w:t>
      </w:r>
    </w:p>
    <w:p w14:paraId="615531F1" w14:textId="77777777" w:rsidR="006A5008" w:rsidRDefault="006A5008" w:rsidP="006A5008">
      <w:pPr>
        <w:rPr>
          <w:rFonts w:ascii="Times New Roman" w:hAnsi="Times New Roman" w:cs="Times New Roman"/>
          <w:b/>
          <w:bCs/>
        </w:rPr>
      </w:pPr>
      <w:r>
        <w:rPr>
          <w:rFonts w:ascii="Times New Roman" w:hAnsi="Times New Roman" w:cs="Times New Roman"/>
          <w:b/>
          <w:bCs/>
        </w:rPr>
        <w:br w:type="page"/>
      </w:r>
    </w:p>
    <w:p w14:paraId="560DB1D3" w14:textId="77777777" w:rsidR="006A5008" w:rsidRPr="007A3F4B" w:rsidRDefault="006A5008" w:rsidP="00C7412B">
      <w:pPr>
        <w:jc w:val="center"/>
        <w:rPr>
          <w:rFonts w:ascii="Times New Roman" w:hAnsi="Times New Roman" w:cs="Times New Roman"/>
          <w:b/>
          <w:bCs/>
        </w:rPr>
      </w:pPr>
    </w:p>
    <w:p w14:paraId="540DC131" w14:textId="419008DB" w:rsidR="00C7412B" w:rsidRDefault="00C7412B" w:rsidP="006A5008">
      <w:pPr>
        <w:rPr>
          <w:rFonts w:ascii="Times New Roman" w:hAnsi="Times New Roman" w:cs="Times New Roman"/>
        </w:rPr>
      </w:pPr>
    </w:p>
    <w:p w14:paraId="4DB08E3A" w14:textId="094D2AA7" w:rsidR="006A5008" w:rsidRDefault="006A5008" w:rsidP="006A5008">
      <w:pPr>
        <w:rPr>
          <w:rFonts w:ascii="Times New Roman" w:hAnsi="Times New Roman" w:cs="Times New Roman"/>
        </w:rPr>
      </w:pPr>
    </w:p>
    <w:p w14:paraId="706A0B80" w14:textId="2F482E9A" w:rsidR="006A5008" w:rsidRDefault="006A5008" w:rsidP="006A5008">
      <w:pPr>
        <w:rPr>
          <w:rFonts w:ascii="Times New Roman" w:hAnsi="Times New Roman" w:cs="Times New Roman"/>
        </w:rPr>
      </w:pPr>
    </w:p>
    <w:p w14:paraId="7F30A295" w14:textId="77777777" w:rsidR="006A5008" w:rsidRPr="007A3F4B" w:rsidRDefault="006A5008" w:rsidP="006A5008">
      <w:pPr>
        <w:rPr>
          <w:rFonts w:ascii="Times New Roman" w:hAnsi="Times New Roman" w:cs="Times New Roman"/>
        </w:rPr>
      </w:pPr>
    </w:p>
    <w:p w14:paraId="17EAC5A8" w14:textId="24AD7362" w:rsidR="00C7412B" w:rsidRPr="007A3F4B" w:rsidRDefault="00C7412B" w:rsidP="00C7412B">
      <w:pPr>
        <w:jc w:val="center"/>
        <w:rPr>
          <w:rFonts w:ascii="Times New Roman" w:hAnsi="Times New Roman" w:cs="Times New Roman"/>
        </w:rPr>
      </w:pPr>
    </w:p>
    <w:p w14:paraId="2D3036AB" w14:textId="385190CB" w:rsidR="00C7412B" w:rsidRPr="007A3F4B" w:rsidRDefault="00C7412B" w:rsidP="00C7412B">
      <w:pPr>
        <w:jc w:val="center"/>
        <w:rPr>
          <w:rFonts w:ascii="Times New Roman" w:hAnsi="Times New Roman" w:cs="Times New Roman"/>
          <w:b/>
          <w:bCs/>
        </w:rPr>
      </w:pPr>
      <w:r w:rsidRPr="007A3F4B">
        <w:rPr>
          <w:rFonts w:ascii="Times New Roman" w:hAnsi="Times New Roman" w:cs="Times New Roman"/>
          <w:b/>
          <w:bCs/>
        </w:rPr>
        <w:t>Abstract</w:t>
      </w:r>
    </w:p>
    <w:p w14:paraId="2C2C80AF" w14:textId="4251713F" w:rsidR="00C7412B" w:rsidRPr="007A3F4B" w:rsidRDefault="00C7412B" w:rsidP="00C7412B">
      <w:pPr>
        <w:jc w:val="center"/>
        <w:rPr>
          <w:rFonts w:ascii="Times New Roman" w:hAnsi="Times New Roman" w:cs="Times New Roman"/>
          <w:b/>
          <w:bCs/>
        </w:rPr>
      </w:pPr>
    </w:p>
    <w:p w14:paraId="49725627" w14:textId="62155932" w:rsidR="00C7412B" w:rsidRPr="007A3F4B" w:rsidRDefault="00C7412B" w:rsidP="00C7412B">
      <w:pPr>
        <w:spacing w:line="480" w:lineRule="auto"/>
        <w:rPr>
          <w:rFonts w:ascii="Times New Roman" w:hAnsi="Times New Roman" w:cs="Times New Roman"/>
        </w:rPr>
      </w:pPr>
      <w:r w:rsidRPr="007A3F4B">
        <w:rPr>
          <w:rFonts w:ascii="Times New Roman" w:hAnsi="Times New Roman" w:cs="Times New Roman"/>
        </w:rPr>
        <w:tab/>
        <w:t>The purpose of this assignment is for future counselors, like this writer, to take a</w:t>
      </w:r>
      <w:r w:rsidR="005F5F84">
        <w:rPr>
          <w:rFonts w:ascii="Times New Roman" w:hAnsi="Times New Roman" w:cs="Times New Roman"/>
        </w:rPr>
        <w:t>n</w:t>
      </w:r>
      <w:r w:rsidRPr="007A3F4B">
        <w:rPr>
          <w:rFonts w:ascii="Times New Roman" w:hAnsi="Times New Roman" w:cs="Times New Roman"/>
        </w:rPr>
        <w:t xml:space="preserve"> interpersonal and professional glance into challenging counseling situations. That leaves the question of, “Why do counselors have challenging moments?” as we investigate ourselves, we search for the reasons we feel uncomfortable in those situations</w:t>
      </w:r>
      <w:r w:rsidR="005F5F84">
        <w:rPr>
          <w:rFonts w:ascii="Times New Roman" w:hAnsi="Times New Roman" w:cs="Times New Roman"/>
        </w:rPr>
        <w:t>. Some of these are learned behaviors based on the counselor’s previous life experiences. It is important for counselor to be unbiased and understanding of all client’s situations. Counseling is a helping profession, and they work for the betterment of the client.</w:t>
      </w:r>
    </w:p>
    <w:p w14:paraId="2E0AF6D4" w14:textId="77777777" w:rsidR="00C7412B" w:rsidRPr="007A3F4B" w:rsidRDefault="00C7412B">
      <w:pPr>
        <w:rPr>
          <w:rFonts w:ascii="Times New Roman" w:hAnsi="Times New Roman" w:cs="Times New Roman"/>
        </w:rPr>
      </w:pPr>
      <w:r w:rsidRPr="007A3F4B">
        <w:rPr>
          <w:rFonts w:ascii="Times New Roman" w:hAnsi="Times New Roman" w:cs="Times New Roman"/>
        </w:rPr>
        <w:br w:type="page"/>
      </w:r>
    </w:p>
    <w:p w14:paraId="5E01C563" w14:textId="3D2DE982" w:rsidR="00C7412B" w:rsidRPr="007A3F4B" w:rsidRDefault="00C7412B" w:rsidP="00C7412B">
      <w:pPr>
        <w:spacing w:line="480" w:lineRule="auto"/>
        <w:jc w:val="center"/>
        <w:rPr>
          <w:rFonts w:ascii="Times New Roman" w:hAnsi="Times New Roman" w:cs="Times New Roman"/>
          <w:b/>
          <w:bCs/>
        </w:rPr>
      </w:pPr>
      <w:r w:rsidRPr="007A3F4B">
        <w:rPr>
          <w:rFonts w:ascii="Times New Roman" w:hAnsi="Times New Roman" w:cs="Times New Roman"/>
          <w:b/>
          <w:bCs/>
        </w:rPr>
        <w:lastRenderedPageBreak/>
        <w:t>Attitudes and Beliefs Reflection</w:t>
      </w:r>
    </w:p>
    <w:p w14:paraId="177B6077" w14:textId="4CB73B61" w:rsidR="006B6180" w:rsidRPr="007A3F4B" w:rsidRDefault="00C7412B" w:rsidP="006B6180">
      <w:pPr>
        <w:spacing w:line="480" w:lineRule="auto"/>
        <w:jc w:val="center"/>
        <w:rPr>
          <w:rFonts w:ascii="Times New Roman" w:hAnsi="Times New Roman" w:cs="Times New Roman"/>
        </w:rPr>
      </w:pPr>
      <w:r w:rsidRPr="007A3F4B">
        <w:rPr>
          <w:rFonts w:ascii="Times New Roman" w:hAnsi="Times New Roman" w:cs="Times New Roman"/>
        </w:rPr>
        <w:t>Overview</w:t>
      </w:r>
    </w:p>
    <w:p w14:paraId="15FCE0C7" w14:textId="37D97549" w:rsidR="006B6180" w:rsidRPr="007A3F4B" w:rsidRDefault="006B6180" w:rsidP="006B6180">
      <w:pPr>
        <w:spacing w:line="480" w:lineRule="auto"/>
        <w:rPr>
          <w:rFonts w:ascii="Times New Roman" w:hAnsi="Times New Roman" w:cs="Times New Roman"/>
        </w:rPr>
      </w:pPr>
      <w:r w:rsidRPr="007A3F4B">
        <w:rPr>
          <w:rFonts w:ascii="Times New Roman" w:hAnsi="Times New Roman" w:cs="Times New Roman"/>
        </w:rPr>
        <w:tab/>
        <w:t xml:space="preserve">According to the American Counseling Association’s (ACA) Code of Ethics, mandates the following for all counseling professionals: “Counselors are aware of their own values, attitudes, beliefs, and behaviors and avoid imposing values that are inconsistent with counseling goals. Counselors respect the diversity of clients, trainees, and research participants.” (A.4.b Personal Values). For counselors, it can be difficult to place certain attitudes and beliefs to the side while working with a client. These attitudes and beliefs could be items that counselors have based on their own experiences, culture, etc. However, the American Counseling Association places guidelines for all counselors to adhere to.  </w:t>
      </w:r>
    </w:p>
    <w:p w14:paraId="29B1F8D2" w14:textId="335FCB82" w:rsidR="00C7412B" w:rsidRPr="007A3F4B" w:rsidRDefault="00EE3122" w:rsidP="00C7412B">
      <w:pPr>
        <w:spacing w:line="480" w:lineRule="auto"/>
        <w:rPr>
          <w:rFonts w:ascii="Times New Roman" w:hAnsi="Times New Roman" w:cs="Times New Roman"/>
        </w:rPr>
      </w:pPr>
      <w:r w:rsidRPr="007A3F4B">
        <w:rPr>
          <w:rFonts w:ascii="Times New Roman" w:hAnsi="Times New Roman" w:cs="Times New Roman"/>
        </w:rPr>
        <w:tab/>
        <w:t xml:space="preserve">For this writer, while reviewing the Attitudes and Beliefs Inventory, found three scenarios that would be uncomfortable. First, the man convicted of domestic violence. Secondly, man convicted of pedophilia and has court ordered counseling. Lastly, someone cheating the system and getting more than their legal share of public assistance. These scenarios </w:t>
      </w:r>
      <w:r w:rsidR="00822972" w:rsidRPr="007A3F4B">
        <w:rPr>
          <w:rFonts w:ascii="Times New Roman" w:hAnsi="Times New Roman" w:cs="Times New Roman"/>
        </w:rPr>
        <w:t xml:space="preserve">are either situations that the writer has experienced, or the writer has strong beliefs and wants to see change on the situation. </w:t>
      </w:r>
    </w:p>
    <w:p w14:paraId="04D337BC" w14:textId="47A05893" w:rsidR="00822972" w:rsidRPr="007A3F4B" w:rsidRDefault="00822972" w:rsidP="00822972">
      <w:pPr>
        <w:spacing w:line="480" w:lineRule="auto"/>
        <w:jc w:val="center"/>
        <w:rPr>
          <w:rFonts w:ascii="Times New Roman" w:hAnsi="Times New Roman" w:cs="Times New Roman"/>
          <w:b/>
          <w:bCs/>
        </w:rPr>
      </w:pPr>
      <w:r w:rsidRPr="007A3F4B">
        <w:rPr>
          <w:rFonts w:ascii="Times New Roman" w:hAnsi="Times New Roman" w:cs="Times New Roman"/>
          <w:b/>
          <w:bCs/>
        </w:rPr>
        <w:t>Reactions</w:t>
      </w:r>
    </w:p>
    <w:p w14:paraId="44653A29" w14:textId="4FF1A731" w:rsidR="00822972" w:rsidRPr="007A3F4B" w:rsidRDefault="00822972" w:rsidP="00822972">
      <w:pPr>
        <w:spacing w:line="480" w:lineRule="auto"/>
        <w:rPr>
          <w:rFonts w:ascii="Times New Roman" w:hAnsi="Times New Roman" w:cs="Times New Roman"/>
        </w:rPr>
      </w:pPr>
      <w:r w:rsidRPr="007A3F4B">
        <w:rPr>
          <w:rFonts w:ascii="Times New Roman" w:hAnsi="Times New Roman" w:cs="Times New Roman"/>
        </w:rPr>
        <w:tab/>
        <w:t xml:space="preserve">As previously stated, the scenarios this writer found uncomfortable were the man convicted of domestic violence, convicted of pedophilia, and has court order counseling, and finally, someone cheating the system and getting more than their legal share of public assistance. While there were many others that contradicted this writer’s beliefs, the three listed are the questions that were the most difficult to answer. However, if a counselor is unable to place </w:t>
      </w:r>
      <w:r w:rsidRPr="007A3F4B">
        <w:rPr>
          <w:rFonts w:ascii="Times New Roman" w:hAnsi="Times New Roman" w:cs="Times New Roman"/>
        </w:rPr>
        <w:lastRenderedPageBreak/>
        <w:t>personal biases aside it will only harm the client. The client cannot receive excellent services if the counselor is unable to see the situation objectively.</w:t>
      </w:r>
    </w:p>
    <w:p w14:paraId="777D9CFD" w14:textId="52DC81A9" w:rsidR="00822972" w:rsidRPr="007A3F4B" w:rsidRDefault="00822972" w:rsidP="00822972">
      <w:pPr>
        <w:spacing w:line="480" w:lineRule="auto"/>
        <w:rPr>
          <w:rFonts w:ascii="Times New Roman" w:eastAsia="Times New Roman" w:hAnsi="Times New Roman" w:cs="Times New Roman"/>
          <w:color w:val="000000" w:themeColor="text1"/>
          <w:shd w:val="clear" w:color="auto" w:fill="FFFFFF"/>
        </w:rPr>
      </w:pPr>
      <w:r w:rsidRPr="007A3F4B">
        <w:rPr>
          <w:rFonts w:ascii="Times New Roman" w:hAnsi="Times New Roman" w:cs="Times New Roman"/>
        </w:rPr>
        <w:tab/>
        <w:t>First scenario, the man convicted of domestic violence. Domestic violence can affect not only females, but males as well. According to the National Coalition Against Domestic Violence (NCADV), “</w:t>
      </w:r>
      <w:r w:rsidRPr="007A3F4B">
        <w:rPr>
          <w:rFonts w:ascii="Times New Roman" w:eastAsia="Times New Roman" w:hAnsi="Times New Roman" w:cs="Times New Roman"/>
          <w:color w:val="000000" w:themeColor="text1"/>
          <w:shd w:val="clear" w:color="auto" w:fill="FFFFFF"/>
        </w:rPr>
        <w:t>On average, nearly 20 people per minute are physically abused by an intimate partner in the United States. During one year, this equates to more than 10 million women and men.” (NCADV,year unknown). This writer feels deeply for those who are harmed in domestic violence situations. From personal experiences with this writer’s younger sister who was a survivor of domestic violence. Her strength and perseverance throughout the situation continue to amaze this writer.</w:t>
      </w:r>
    </w:p>
    <w:p w14:paraId="6E7CD413" w14:textId="3D64E33C" w:rsidR="00822972" w:rsidRPr="007A3F4B" w:rsidRDefault="00822972" w:rsidP="00822972">
      <w:pPr>
        <w:spacing w:line="480" w:lineRule="auto"/>
        <w:rPr>
          <w:rFonts w:ascii="Times New Roman" w:eastAsia="Times New Roman" w:hAnsi="Times New Roman" w:cs="Times New Roman"/>
          <w:color w:val="000000" w:themeColor="text1"/>
          <w:shd w:val="clear" w:color="auto" w:fill="FFFFFF"/>
        </w:rPr>
      </w:pPr>
      <w:r w:rsidRPr="007A3F4B">
        <w:rPr>
          <w:rFonts w:ascii="Times New Roman" w:eastAsia="Times New Roman" w:hAnsi="Times New Roman" w:cs="Times New Roman"/>
          <w:color w:val="000000" w:themeColor="text1"/>
          <w:shd w:val="clear" w:color="auto" w:fill="FFFFFF"/>
        </w:rPr>
        <w:tab/>
        <w:t>The second scenario that was difficult to answer was the man convicted of pedophilia and has court ordered counseling. This situation presents two different issues for this writer. First, the pedophilia concern, this writer has always loved children and it is heartbreaking to see children who suffer. Second issue that this writer found was, the court ordered counseling. While this writer does not disagree with the court for ordering it, it brings upon the question of, “Will this person be willing to put in the effort?”  Personally, this would be a challenging client for this future counselor, more details to follow in further section.</w:t>
      </w:r>
    </w:p>
    <w:p w14:paraId="626E4737" w14:textId="422B16DD" w:rsidR="00822972" w:rsidRPr="007A3F4B" w:rsidRDefault="00822972" w:rsidP="00822972">
      <w:pPr>
        <w:spacing w:line="480" w:lineRule="auto"/>
        <w:rPr>
          <w:rFonts w:ascii="Times New Roman" w:eastAsia="Times New Roman" w:hAnsi="Times New Roman" w:cs="Times New Roman"/>
          <w:color w:val="000000" w:themeColor="text1"/>
          <w:shd w:val="clear" w:color="auto" w:fill="FFFFFF"/>
        </w:rPr>
      </w:pPr>
      <w:r w:rsidRPr="007A3F4B">
        <w:rPr>
          <w:rFonts w:ascii="Times New Roman" w:eastAsia="Times New Roman" w:hAnsi="Times New Roman" w:cs="Times New Roman"/>
          <w:color w:val="000000" w:themeColor="text1"/>
          <w:shd w:val="clear" w:color="auto" w:fill="FFFFFF"/>
        </w:rPr>
        <w:tab/>
        <w:t xml:space="preserve">The third situation that this writer found unsettling, was the person cheating the system to receive more public assistance than their legal share. This scenario irks my soul. This writer has previously worked with the elderly populations in long-term care and skilled nursing facilities, as a social worker. That experienced helped this writer realized how difficult it is to obtain services through the government. Throughout this writer’s life, I have been taught how to be fair and honest and dishonest people are people I do not wish to keep in my life. </w:t>
      </w:r>
    </w:p>
    <w:p w14:paraId="0A18F8FA" w14:textId="44EFF1FC" w:rsidR="00822972" w:rsidRDefault="00A37244" w:rsidP="00822972">
      <w:pPr>
        <w:spacing w:line="480" w:lineRule="auto"/>
        <w:jc w:val="center"/>
        <w:rPr>
          <w:rFonts w:ascii="Times New Roman" w:eastAsia="Times New Roman" w:hAnsi="Times New Roman" w:cs="Times New Roman"/>
          <w:b/>
          <w:bCs/>
          <w:color w:val="000000" w:themeColor="text1"/>
          <w:sz w:val="26"/>
          <w:szCs w:val="26"/>
          <w:shd w:val="clear" w:color="auto" w:fill="FFFFFF"/>
        </w:rPr>
      </w:pPr>
      <w:r>
        <w:rPr>
          <w:rFonts w:ascii="Times New Roman" w:eastAsia="Times New Roman" w:hAnsi="Times New Roman" w:cs="Times New Roman"/>
          <w:b/>
          <w:bCs/>
          <w:color w:val="000000" w:themeColor="text1"/>
          <w:sz w:val="26"/>
          <w:szCs w:val="26"/>
          <w:shd w:val="clear" w:color="auto" w:fill="FFFFFF"/>
        </w:rPr>
        <w:lastRenderedPageBreak/>
        <w:t>Responses</w:t>
      </w:r>
    </w:p>
    <w:p w14:paraId="1BBDC490" w14:textId="77777777" w:rsidR="007A3F4B" w:rsidRDefault="007A3F4B" w:rsidP="007A3F4B">
      <w:pPr>
        <w:spacing w:line="480" w:lineRule="auto"/>
        <w:rPr>
          <w:rFonts w:ascii="Times New Roman" w:eastAsia="Times New Roman" w:hAnsi="Times New Roman" w:cs="Times New Roman"/>
          <w:color w:val="000000" w:themeColor="text1"/>
          <w:shd w:val="clear" w:color="auto" w:fill="FFFFFF"/>
        </w:rPr>
      </w:pPr>
      <w:r>
        <w:rPr>
          <w:rFonts w:ascii="Times New Roman" w:eastAsia="Times New Roman" w:hAnsi="Times New Roman" w:cs="Times New Roman"/>
          <w:color w:val="000000" w:themeColor="text1"/>
          <w:sz w:val="26"/>
          <w:szCs w:val="26"/>
          <w:shd w:val="clear" w:color="auto" w:fill="FFFFFF"/>
        </w:rPr>
        <w:tab/>
      </w:r>
      <w:r w:rsidRPr="007A3F4B">
        <w:rPr>
          <w:rFonts w:ascii="Times New Roman" w:eastAsia="Times New Roman" w:hAnsi="Times New Roman" w:cs="Times New Roman"/>
          <w:color w:val="000000" w:themeColor="text1"/>
          <w:shd w:val="clear" w:color="auto" w:fill="FFFFFF"/>
        </w:rPr>
        <w:t>As for this writer</w:t>
      </w:r>
      <w:r>
        <w:rPr>
          <w:rFonts w:ascii="Times New Roman" w:eastAsia="Times New Roman" w:hAnsi="Times New Roman" w:cs="Times New Roman"/>
          <w:color w:val="000000" w:themeColor="text1"/>
          <w:shd w:val="clear" w:color="auto" w:fill="FFFFFF"/>
        </w:rPr>
        <w:t>’s first scenario, it was briefly discussed that this writer’s younger sister has recently experience domestic violence. This was a very dark and upsetting time in our family. The things that she experienced upset this writer when thinking about the pain and entrapment she felt. She expressed that she felt she could not share with anyone until she felt very overwhelmed and released her emotions on this writer. While I appreciate her feeling comfortable enough to share with me about her experiences, it was frightful. She did not want anyone to know, she did not want to peruse legal action, and it was a hard decision to not inform our mother of the situation. However, the truth came out to her soon enough and actions have been taken against the boy who harmed her.</w:t>
      </w:r>
    </w:p>
    <w:p w14:paraId="6D7B25EB" w14:textId="77777777" w:rsidR="007A3F4B" w:rsidRDefault="007A3F4B" w:rsidP="007A3F4B">
      <w:pPr>
        <w:spacing w:line="480" w:lineRule="auto"/>
        <w:rPr>
          <w:rFonts w:ascii="Times New Roman" w:eastAsia="Times New Roman" w:hAnsi="Times New Roman" w:cs="Times New Roman"/>
          <w:color w:val="000000" w:themeColor="text1"/>
          <w:shd w:val="clear" w:color="auto" w:fill="FFFFFF"/>
        </w:rPr>
      </w:pPr>
      <w:r>
        <w:rPr>
          <w:rFonts w:ascii="Times New Roman" w:eastAsia="Times New Roman" w:hAnsi="Times New Roman" w:cs="Times New Roman"/>
          <w:color w:val="000000" w:themeColor="text1"/>
          <w:shd w:val="clear" w:color="auto" w:fill="FFFFFF"/>
        </w:rPr>
        <w:tab/>
        <w:t>Because of this experience, this writer will find it difficult to work with the abuser in domestic violence situations. This writer believes it will be hard to build a trusting relationship with the client. Throughout the situation with my younger sister, she stated that her abuser “never knew what he was doing.” Personally, this writer has difficulty believing that, the abuser is a grown man and able to take responsibility for his actions. As a future counselor, I will need to learn techniques and more counseling strategy to avoid biases in situations like this.</w:t>
      </w:r>
    </w:p>
    <w:p w14:paraId="7CEE0D45" w14:textId="77777777" w:rsidR="007A3F4B" w:rsidRDefault="007A3F4B" w:rsidP="007A3F4B">
      <w:pPr>
        <w:spacing w:line="480" w:lineRule="auto"/>
        <w:rPr>
          <w:rFonts w:ascii="Times New Roman" w:eastAsia="Times New Roman" w:hAnsi="Times New Roman" w:cs="Times New Roman"/>
          <w:color w:val="000000" w:themeColor="text1"/>
          <w:shd w:val="clear" w:color="auto" w:fill="FFFFFF"/>
        </w:rPr>
      </w:pPr>
      <w:r>
        <w:rPr>
          <w:rFonts w:ascii="Times New Roman" w:eastAsia="Times New Roman" w:hAnsi="Times New Roman" w:cs="Times New Roman"/>
          <w:color w:val="000000" w:themeColor="text1"/>
          <w:shd w:val="clear" w:color="auto" w:fill="FFFFFF"/>
        </w:rPr>
        <w:tab/>
        <w:t>My second scenario about the man convicted of pedophilia and has court ordered counseling, I learned many of my ideas from my parents and other family. This writer is from a family of educators, my parents, grandparents, great-grandparents, are all educators. So naturally, this writer has a soft spot for children. This writer is also the older sister to three younger siblings and feels very protective over them. It will be a challenge for this writer to work with a client who is convicted of pedophilia. Just as the scenario about domestic violence this future counselor will have to learn to avoid biases for the betterment of the client.</w:t>
      </w:r>
    </w:p>
    <w:p w14:paraId="645CFD9B" w14:textId="77777777" w:rsidR="007A3F4B" w:rsidRDefault="007A3F4B" w:rsidP="007A3F4B">
      <w:pPr>
        <w:spacing w:line="480" w:lineRule="auto"/>
        <w:rPr>
          <w:rFonts w:ascii="Times New Roman" w:eastAsia="Times New Roman" w:hAnsi="Times New Roman" w:cs="Times New Roman"/>
          <w:color w:val="000000" w:themeColor="text1"/>
          <w:shd w:val="clear" w:color="auto" w:fill="FFFFFF"/>
        </w:rPr>
      </w:pPr>
      <w:r>
        <w:rPr>
          <w:rFonts w:ascii="Times New Roman" w:eastAsia="Times New Roman" w:hAnsi="Times New Roman" w:cs="Times New Roman"/>
          <w:color w:val="000000" w:themeColor="text1"/>
          <w:shd w:val="clear" w:color="auto" w:fill="FFFFFF"/>
        </w:rPr>
        <w:lastRenderedPageBreak/>
        <w:tab/>
        <w:t>The third scenario of the person cheating the system and receiving more public assistance than their legal share. This is also a lesson learned from my parents. I have always been taught to be honest, no matter the consequences. Also, this writer does not appreciate being lied to. These ideals were taught and enforced very early in my life. It is frustrating to this writer when there are other individuals that are okay with lying and cheating for personal gain. I believe that the greatest reward in life, is achieving something on your own merit.</w:t>
      </w:r>
    </w:p>
    <w:p w14:paraId="3338DA27" w14:textId="0BE28A99" w:rsidR="00A37244" w:rsidRPr="007A3F4B" w:rsidRDefault="00A37244" w:rsidP="007A3F4B">
      <w:pPr>
        <w:spacing w:line="480" w:lineRule="auto"/>
        <w:jc w:val="center"/>
        <w:rPr>
          <w:rFonts w:ascii="Times New Roman" w:eastAsia="Times New Roman" w:hAnsi="Times New Roman" w:cs="Times New Roman"/>
          <w:color w:val="000000" w:themeColor="text1"/>
          <w:shd w:val="clear" w:color="auto" w:fill="FFFFFF"/>
        </w:rPr>
      </w:pPr>
      <w:r w:rsidRPr="007A3F4B">
        <w:rPr>
          <w:rFonts w:ascii="Times New Roman" w:eastAsia="Times New Roman" w:hAnsi="Times New Roman" w:cs="Times New Roman"/>
          <w:b/>
          <w:bCs/>
        </w:rPr>
        <w:t>Actions</w:t>
      </w:r>
    </w:p>
    <w:p w14:paraId="5069565B" w14:textId="1810C263" w:rsidR="00822972" w:rsidRDefault="00A37244" w:rsidP="007A3F4B">
      <w:pPr>
        <w:spacing w:line="480" w:lineRule="auto"/>
        <w:ind w:firstLine="720"/>
        <w:rPr>
          <w:rFonts w:ascii="Times New Roman" w:eastAsia="Times New Roman" w:hAnsi="Times New Roman" w:cs="Times New Roman"/>
          <w:color w:val="000000" w:themeColor="text1"/>
          <w:shd w:val="clear" w:color="auto" w:fill="FFFFFF"/>
        </w:rPr>
      </w:pPr>
      <w:r w:rsidRPr="007A3F4B">
        <w:rPr>
          <w:rFonts w:ascii="Times New Roman" w:eastAsia="Times New Roman" w:hAnsi="Times New Roman" w:cs="Times New Roman"/>
          <w:color w:val="000000" w:themeColor="text1"/>
          <w:shd w:val="clear" w:color="auto" w:fill="FFFFFF"/>
        </w:rPr>
        <w:t xml:space="preserve"> </w:t>
      </w:r>
      <w:r w:rsidR="007A3F4B">
        <w:rPr>
          <w:rFonts w:ascii="Times New Roman" w:eastAsia="Times New Roman" w:hAnsi="Times New Roman" w:cs="Times New Roman"/>
          <w:color w:val="000000" w:themeColor="text1"/>
          <w:shd w:val="clear" w:color="auto" w:fill="FFFFFF"/>
        </w:rPr>
        <w:t>Overall, there are a lot of counseling techniques and standard this future counselor must learn to have a successful career. This writer must also learn how to place biases and personal beliefs aside for the betterment of the client. However, it is important to realize that we do have biases, it is a natural human feeling, but it is learning how to forgive people that have hurt us or the ones we love in our lives. I do believe once I can find a place in my heart to forgive those people, it will make certain situations easier. This writer will continue to learn and grow through her education in the hopes of being a counselor that is understanding, intent full, non-bias, and has a wholistic with her clients.</w:t>
      </w:r>
    </w:p>
    <w:p w14:paraId="33EEE551" w14:textId="240497F6" w:rsidR="001941BB" w:rsidRDefault="005F5F84" w:rsidP="007A3F4B">
      <w:pPr>
        <w:spacing w:line="480" w:lineRule="auto"/>
        <w:ind w:firstLine="720"/>
        <w:rPr>
          <w:rFonts w:ascii="Times New Roman" w:eastAsia="Times New Roman" w:hAnsi="Times New Roman" w:cs="Times New Roman"/>
          <w:color w:val="000000" w:themeColor="text1"/>
          <w:shd w:val="clear" w:color="auto" w:fill="FFFFFF"/>
        </w:rPr>
      </w:pPr>
      <w:r>
        <w:rPr>
          <w:rFonts w:ascii="Times New Roman" w:eastAsia="Times New Roman" w:hAnsi="Times New Roman" w:cs="Times New Roman"/>
          <w:color w:val="000000" w:themeColor="text1"/>
          <w:shd w:val="clear" w:color="auto" w:fill="FFFFFF"/>
        </w:rPr>
        <w:t xml:space="preserve">Personally, I feel that when I can forgive the person who harmed someone that is close to me, I can work more effectively with clients who have been the abuser is domestic violence situations. </w:t>
      </w:r>
      <w:r w:rsidR="001941BB">
        <w:rPr>
          <w:rFonts w:ascii="Times New Roman" w:eastAsia="Times New Roman" w:hAnsi="Times New Roman" w:cs="Times New Roman"/>
          <w:color w:val="000000" w:themeColor="text1"/>
          <w:shd w:val="clear" w:color="auto" w:fill="FFFFFF"/>
        </w:rPr>
        <w:t>For the pedophilia situation, the two different issues that this writer has previously discussed is the scenario I find that would be the most difficult to overcome, related to my love of children and the issue of the court ordered counseling. Finally, the person cheating the system and receiving more public assistance than their legal share, while it is extremely frustrating for this writer, it is a scenario I will need to learn how to work with the client to assist them in considering changing their amount of assistance.</w:t>
      </w:r>
    </w:p>
    <w:p w14:paraId="7DBE76DD" w14:textId="415E51F4" w:rsidR="001941BB" w:rsidRDefault="001941BB" w:rsidP="001941BB">
      <w:pPr>
        <w:spacing w:line="480" w:lineRule="auto"/>
        <w:ind w:firstLine="720"/>
        <w:rPr>
          <w:rFonts w:ascii="Times New Roman" w:eastAsia="Times New Roman" w:hAnsi="Times New Roman" w:cs="Times New Roman"/>
          <w:color w:val="000000" w:themeColor="text1"/>
          <w:shd w:val="clear" w:color="auto" w:fill="FFFFFF"/>
        </w:rPr>
      </w:pPr>
      <w:r>
        <w:rPr>
          <w:rFonts w:ascii="Times New Roman" w:eastAsia="Times New Roman" w:hAnsi="Times New Roman" w:cs="Times New Roman"/>
          <w:color w:val="000000" w:themeColor="text1"/>
          <w:shd w:val="clear" w:color="auto" w:fill="FFFFFF"/>
        </w:rPr>
        <w:lastRenderedPageBreak/>
        <w:t>As previously stated, this writer has much to learn about being unbiased and learning how to work in different situations. It is also going to be vital for me to learn that everyone is different. Not everyone thinks the way that I do, which is something that I have learned, but not into the extent of the situations outlined in this reflection.</w:t>
      </w:r>
    </w:p>
    <w:p w14:paraId="2604FE8E" w14:textId="32CA6FAA" w:rsidR="007A3F4B" w:rsidRDefault="007A3F4B" w:rsidP="007A3F4B">
      <w:pPr>
        <w:spacing w:line="480" w:lineRule="auto"/>
        <w:ind w:firstLine="720"/>
        <w:jc w:val="center"/>
        <w:rPr>
          <w:rFonts w:ascii="Times New Roman" w:eastAsia="Times New Roman" w:hAnsi="Times New Roman" w:cs="Times New Roman"/>
          <w:b/>
          <w:bCs/>
          <w:color w:val="000000" w:themeColor="text1"/>
          <w:shd w:val="clear" w:color="auto" w:fill="FFFFFF"/>
        </w:rPr>
      </w:pPr>
      <w:r>
        <w:rPr>
          <w:rFonts w:ascii="Times New Roman" w:eastAsia="Times New Roman" w:hAnsi="Times New Roman" w:cs="Times New Roman"/>
          <w:b/>
          <w:bCs/>
          <w:color w:val="000000" w:themeColor="text1"/>
          <w:shd w:val="clear" w:color="auto" w:fill="FFFFFF"/>
        </w:rPr>
        <w:t>Conclusion</w:t>
      </w:r>
    </w:p>
    <w:p w14:paraId="1B2A8E3F" w14:textId="73AFD897" w:rsidR="007A3F4B" w:rsidRDefault="007A3F4B" w:rsidP="007A3F4B">
      <w:pPr>
        <w:spacing w:line="480" w:lineRule="auto"/>
        <w:rPr>
          <w:rFonts w:ascii="Times New Roman" w:hAnsi="Times New Roman" w:cs="Times New Roman"/>
        </w:rPr>
      </w:pPr>
      <w:r>
        <w:rPr>
          <w:rFonts w:ascii="Times New Roman" w:hAnsi="Times New Roman" w:cs="Times New Roman"/>
        </w:rPr>
        <w:tab/>
        <w:t>Counseling is a helping profession. Counselors must be able to place personal beliefs and biases aside for the betterment of the client. This can be difficult for anyone to accomplish. However, the American Counseling Association places rules and ethics that should be followed to ensure the client is receiving quality care. Finally, there is more for this writer to learn for the future of her career to make an unbiased, helpful, and understanding counselor.</w:t>
      </w:r>
      <w:r>
        <w:rPr>
          <w:rFonts w:ascii="Times New Roman" w:hAnsi="Times New Roman" w:cs="Times New Roman"/>
        </w:rPr>
        <w:br w:type="page"/>
      </w:r>
    </w:p>
    <w:p w14:paraId="2DE0E21C" w14:textId="5F89206E" w:rsidR="007A3F4B" w:rsidRDefault="007A3F4B" w:rsidP="007A3F4B">
      <w:pPr>
        <w:spacing w:line="480" w:lineRule="auto"/>
        <w:ind w:firstLine="720"/>
        <w:jc w:val="center"/>
        <w:rPr>
          <w:rFonts w:ascii="Times New Roman" w:hAnsi="Times New Roman" w:cs="Times New Roman"/>
          <w:b/>
          <w:bCs/>
        </w:rPr>
      </w:pPr>
      <w:r w:rsidRPr="007A3F4B">
        <w:rPr>
          <w:rFonts w:ascii="Times New Roman" w:hAnsi="Times New Roman" w:cs="Times New Roman"/>
          <w:b/>
          <w:bCs/>
        </w:rPr>
        <w:lastRenderedPageBreak/>
        <w:t>References</w:t>
      </w:r>
    </w:p>
    <w:p w14:paraId="27DD8332" w14:textId="77777777" w:rsidR="006E1845" w:rsidRDefault="006E1845" w:rsidP="006E1845">
      <w:pPr>
        <w:pStyle w:val="NormalWeb"/>
        <w:ind w:left="567" w:hanging="567"/>
      </w:pPr>
    </w:p>
    <w:p w14:paraId="2AAE0BFB" w14:textId="0BFDEF99" w:rsidR="006E1845" w:rsidRPr="006E1845" w:rsidRDefault="006E1845" w:rsidP="006E1845">
      <w:pPr>
        <w:pStyle w:val="NormalWeb"/>
        <w:ind w:left="567" w:hanging="567"/>
      </w:pPr>
      <w:r>
        <w:t xml:space="preserve">Counseling Association, A. (2014). </w:t>
      </w:r>
      <w:r>
        <w:rPr>
          <w:i/>
          <w:iCs/>
        </w:rPr>
        <w:t>2014 ACA Code of Ethics</w:t>
      </w:r>
      <w:r>
        <w:t xml:space="preserve">, 5. </w:t>
      </w:r>
    </w:p>
    <w:p w14:paraId="642EDD6A" w14:textId="26755ACF" w:rsidR="006E1845" w:rsidRDefault="006E1845" w:rsidP="006E1845">
      <w:pPr>
        <w:pStyle w:val="NormalWeb"/>
        <w:ind w:left="567" w:hanging="567"/>
      </w:pPr>
      <w:r>
        <w:rPr>
          <w:i/>
          <w:iCs/>
        </w:rPr>
        <w:t>NCADV: National Coalition Against Domestic Violence</w:t>
      </w:r>
      <w:r>
        <w:t xml:space="preserve">. The Nation's Leading Grassroots Voice on Domestic Violence. (n.d.). Retrieved March 25, 2022, from </w:t>
      </w:r>
      <w:hyperlink r:id="rId7" w:history="1">
        <w:r w:rsidR="004B561D" w:rsidRPr="00ED6739">
          <w:rPr>
            <w:rStyle w:val="Hyperlink"/>
          </w:rPr>
          <w:t>https://ncadv.org/STATISTICS</w:t>
        </w:r>
      </w:hyperlink>
      <w:r w:rsidR="004B561D">
        <w:t xml:space="preserve"> </w:t>
      </w:r>
      <w:r>
        <w:t xml:space="preserve"> </w:t>
      </w:r>
    </w:p>
    <w:p w14:paraId="5FE54B89" w14:textId="7F2989D7" w:rsidR="004B561D" w:rsidRDefault="004B561D">
      <w:pPr>
        <w:rPr>
          <w:rFonts w:ascii="Times New Roman" w:hAnsi="Times New Roman" w:cs="Times New Roman"/>
        </w:rPr>
      </w:pPr>
      <w:r>
        <w:rPr>
          <w:rFonts w:ascii="Times New Roman" w:hAnsi="Times New Roman" w:cs="Times New Roman"/>
        </w:rPr>
        <w:br w:type="page"/>
      </w:r>
    </w:p>
    <w:p w14:paraId="46A205FE" w14:textId="77777777" w:rsidR="004B561D" w:rsidRDefault="004B561D" w:rsidP="004B561D">
      <w:pPr>
        <w:jc w:val="center"/>
        <w:rPr>
          <w:b/>
          <w:bCs/>
        </w:rPr>
      </w:pPr>
    </w:p>
    <w:p w14:paraId="5A07CFA3" w14:textId="77777777" w:rsidR="004B561D" w:rsidRDefault="004B561D" w:rsidP="004B561D">
      <w:pPr>
        <w:jc w:val="center"/>
        <w:rPr>
          <w:b/>
          <w:bCs/>
        </w:rPr>
      </w:pPr>
    </w:p>
    <w:p w14:paraId="6551BA2B" w14:textId="77777777" w:rsidR="004B561D" w:rsidRDefault="004B561D" w:rsidP="004B561D">
      <w:pPr>
        <w:jc w:val="center"/>
        <w:rPr>
          <w:b/>
          <w:bCs/>
        </w:rPr>
      </w:pPr>
    </w:p>
    <w:p w14:paraId="7C9991AB" w14:textId="77777777" w:rsidR="004B561D" w:rsidRDefault="004B561D" w:rsidP="004B561D">
      <w:pPr>
        <w:jc w:val="center"/>
        <w:rPr>
          <w:b/>
          <w:bCs/>
        </w:rPr>
      </w:pPr>
    </w:p>
    <w:p w14:paraId="151A1694" w14:textId="77777777" w:rsidR="004B561D" w:rsidRDefault="004B561D" w:rsidP="004B561D">
      <w:pPr>
        <w:jc w:val="center"/>
        <w:rPr>
          <w:b/>
          <w:bCs/>
        </w:rPr>
      </w:pPr>
    </w:p>
    <w:p w14:paraId="62C9F4B8" w14:textId="77777777" w:rsidR="004B561D" w:rsidRDefault="004B561D" w:rsidP="004B561D">
      <w:pPr>
        <w:jc w:val="center"/>
        <w:rPr>
          <w:b/>
          <w:bCs/>
        </w:rPr>
      </w:pPr>
    </w:p>
    <w:p w14:paraId="3039683D" w14:textId="77777777" w:rsidR="004B561D" w:rsidRDefault="004B561D" w:rsidP="004B561D">
      <w:pPr>
        <w:jc w:val="center"/>
        <w:rPr>
          <w:b/>
          <w:bCs/>
        </w:rPr>
      </w:pPr>
    </w:p>
    <w:p w14:paraId="07FE34B3" w14:textId="77777777" w:rsidR="004B561D" w:rsidRDefault="004B561D" w:rsidP="004B561D">
      <w:pPr>
        <w:jc w:val="center"/>
        <w:rPr>
          <w:b/>
          <w:bCs/>
        </w:rPr>
      </w:pPr>
    </w:p>
    <w:p w14:paraId="1588A678" w14:textId="77777777" w:rsidR="004B561D" w:rsidRDefault="004B561D" w:rsidP="004B561D">
      <w:pPr>
        <w:jc w:val="center"/>
        <w:rPr>
          <w:b/>
          <w:bCs/>
        </w:rPr>
      </w:pPr>
    </w:p>
    <w:p w14:paraId="29941B5E" w14:textId="77777777" w:rsidR="004B561D" w:rsidRDefault="004B561D" w:rsidP="004B561D">
      <w:pPr>
        <w:jc w:val="center"/>
        <w:rPr>
          <w:b/>
          <w:bCs/>
        </w:rPr>
      </w:pPr>
    </w:p>
    <w:p w14:paraId="5FD938F6" w14:textId="36670769" w:rsidR="004B561D" w:rsidRPr="004B561D" w:rsidRDefault="004B561D" w:rsidP="004B561D">
      <w:pPr>
        <w:jc w:val="center"/>
        <w:rPr>
          <w:rFonts w:ascii="Times New Roman" w:hAnsi="Times New Roman" w:cs="Times New Roman"/>
          <w:b/>
          <w:bCs/>
        </w:rPr>
      </w:pPr>
      <w:r w:rsidRPr="004B561D">
        <w:rPr>
          <w:rFonts w:ascii="Times New Roman" w:hAnsi="Times New Roman" w:cs="Times New Roman"/>
          <w:b/>
          <w:bCs/>
        </w:rPr>
        <w:t>The Helpful Receptionist? Ethical Vignette Assignment</w:t>
      </w:r>
    </w:p>
    <w:p w14:paraId="2B6B1161" w14:textId="77777777" w:rsidR="004B561D" w:rsidRPr="004B561D" w:rsidRDefault="004B561D" w:rsidP="004B561D">
      <w:pPr>
        <w:jc w:val="center"/>
        <w:rPr>
          <w:rFonts w:ascii="Times New Roman" w:hAnsi="Times New Roman" w:cs="Times New Roman"/>
          <w:b/>
          <w:bCs/>
        </w:rPr>
      </w:pPr>
    </w:p>
    <w:p w14:paraId="4586922D" w14:textId="77777777" w:rsidR="004B561D" w:rsidRPr="004B561D" w:rsidRDefault="004B561D" w:rsidP="004B561D">
      <w:pPr>
        <w:jc w:val="center"/>
        <w:rPr>
          <w:rFonts w:ascii="Times New Roman" w:hAnsi="Times New Roman" w:cs="Times New Roman"/>
        </w:rPr>
      </w:pPr>
      <w:r w:rsidRPr="004B561D">
        <w:rPr>
          <w:rFonts w:ascii="Times New Roman" w:hAnsi="Times New Roman" w:cs="Times New Roman"/>
        </w:rPr>
        <w:t>Hailie E. Gerhardt</w:t>
      </w:r>
    </w:p>
    <w:p w14:paraId="56A29D51" w14:textId="77777777" w:rsidR="004B561D" w:rsidRPr="004B561D" w:rsidRDefault="004B561D" w:rsidP="004B561D">
      <w:pPr>
        <w:jc w:val="center"/>
        <w:rPr>
          <w:rFonts w:ascii="Times New Roman" w:hAnsi="Times New Roman" w:cs="Times New Roman"/>
        </w:rPr>
      </w:pPr>
    </w:p>
    <w:p w14:paraId="377A0584" w14:textId="77777777" w:rsidR="004B561D" w:rsidRPr="004B561D" w:rsidRDefault="004B561D" w:rsidP="004B561D">
      <w:pPr>
        <w:jc w:val="center"/>
        <w:rPr>
          <w:rFonts w:ascii="Times New Roman" w:hAnsi="Times New Roman" w:cs="Times New Roman"/>
        </w:rPr>
      </w:pPr>
      <w:r w:rsidRPr="004B561D">
        <w:rPr>
          <w:rFonts w:ascii="Times New Roman" w:hAnsi="Times New Roman" w:cs="Times New Roman"/>
        </w:rPr>
        <w:t>Liberty University, School Counseling, College of Behavioral Science</w:t>
      </w:r>
    </w:p>
    <w:p w14:paraId="5F3271AB" w14:textId="77777777" w:rsidR="004B561D" w:rsidRPr="004B561D" w:rsidRDefault="004B561D" w:rsidP="004B561D">
      <w:pPr>
        <w:rPr>
          <w:rFonts w:ascii="Times New Roman" w:hAnsi="Times New Roman" w:cs="Times New Roman"/>
        </w:rPr>
      </w:pPr>
      <w:r w:rsidRPr="004B561D">
        <w:rPr>
          <w:rFonts w:ascii="Times New Roman" w:hAnsi="Times New Roman" w:cs="Times New Roman"/>
        </w:rPr>
        <w:br w:type="page"/>
      </w:r>
    </w:p>
    <w:p w14:paraId="2D3F895C" w14:textId="77777777" w:rsidR="004B561D" w:rsidRPr="004B561D" w:rsidRDefault="004B561D" w:rsidP="004B561D">
      <w:pPr>
        <w:jc w:val="center"/>
        <w:rPr>
          <w:rFonts w:ascii="Times New Roman" w:hAnsi="Times New Roman" w:cs="Times New Roman"/>
          <w:b/>
          <w:bCs/>
          <w:color w:val="000000" w:themeColor="text1"/>
        </w:rPr>
      </w:pPr>
      <w:r w:rsidRPr="004B561D">
        <w:rPr>
          <w:rFonts w:ascii="Times New Roman" w:hAnsi="Times New Roman" w:cs="Times New Roman"/>
          <w:b/>
          <w:bCs/>
          <w:color w:val="000000" w:themeColor="text1"/>
        </w:rPr>
        <w:lastRenderedPageBreak/>
        <w:t>Overview</w:t>
      </w:r>
    </w:p>
    <w:p w14:paraId="798558E6" w14:textId="77777777" w:rsidR="004B561D" w:rsidRPr="004B561D" w:rsidRDefault="004B561D" w:rsidP="004B561D">
      <w:pPr>
        <w:jc w:val="center"/>
        <w:rPr>
          <w:rFonts w:ascii="Times New Roman" w:hAnsi="Times New Roman" w:cs="Times New Roman"/>
          <w:b/>
          <w:bCs/>
          <w:color w:val="000000" w:themeColor="text1"/>
        </w:rPr>
      </w:pPr>
    </w:p>
    <w:p w14:paraId="0BB05E87" w14:textId="77777777" w:rsidR="004B561D" w:rsidRPr="004B561D" w:rsidRDefault="004B561D" w:rsidP="004B561D">
      <w:pPr>
        <w:spacing w:line="480" w:lineRule="auto"/>
        <w:rPr>
          <w:rFonts w:ascii="Times New Roman" w:hAnsi="Times New Roman" w:cs="Times New Roman"/>
          <w:color w:val="000000" w:themeColor="text1"/>
        </w:rPr>
      </w:pPr>
      <w:r w:rsidRPr="004B561D">
        <w:rPr>
          <w:rFonts w:ascii="Times New Roman" w:hAnsi="Times New Roman" w:cs="Times New Roman"/>
          <w:color w:val="000000" w:themeColor="text1"/>
        </w:rPr>
        <w:tab/>
        <w:t>As future school counseling professionals we are governed by the American Counseling Association’s (ACA) Code of Ethics and the Association for School Counselors (ASCA) Ethical Standards for School Counselors. These are obligations outlined for all counseling professional to follow for better legal, ethical, professional, and clinical practices. It is the responsibility of counselors to know and understand these practices. Furthermore, to enhance the client comfort and experience in the client-counselor relationship.</w:t>
      </w:r>
    </w:p>
    <w:p w14:paraId="082714F9" w14:textId="77777777" w:rsidR="004B561D" w:rsidRPr="004B561D" w:rsidRDefault="004B561D" w:rsidP="004B561D">
      <w:pPr>
        <w:spacing w:line="480" w:lineRule="auto"/>
        <w:rPr>
          <w:rFonts w:ascii="Times New Roman" w:hAnsi="Times New Roman" w:cs="Times New Roman"/>
          <w:color w:val="000000" w:themeColor="text1"/>
        </w:rPr>
      </w:pPr>
      <w:r w:rsidRPr="004B561D">
        <w:rPr>
          <w:rFonts w:ascii="Times New Roman" w:hAnsi="Times New Roman" w:cs="Times New Roman"/>
          <w:color w:val="000000" w:themeColor="text1"/>
        </w:rPr>
        <w:tab/>
        <w:t xml:space="preserve">The supplemental video provided “A Helpful Receptionist” (Pearson Learning, year unknown). Provides us with an incident within the professional office. In this video, we see that the front desk receptionist spoke with a client’s spouse about the client being seen in the office. While, this can look harmless to the untrained eye, this was a major violation of many ACAs’ Code of Ethics, which will be discussed in further detail later-on. We will discuss the legal, ethical, and professional problems that were presented in this situation. Also, the laws that are in place to protect clients from situations like this. </w:t>
      </w:r>
    </w:p>
    <w:p w14:paraId="5E5C4336" w14:textId="77777777" w:rsidR="004B561D" w:rsidRPr="004B561D" w:rsidRDefault="004B561D" w:rsidP="004B561D">
      <w:pPr>
        <w:spacing w:line="480" w:lineRule="auto"/>
        <w:jc w:val="center"/>
        <w:rPr>
          <w:rFonts w:ascii="Times New Roman" w:hAnsi="Times New Roman" w:cs="Times New Roman"/>
          <w:b/>
          <w:bCs/>
          <w:color w:val="000000" w:themeColor="text1"/>
        </w:rPr>
      </w:pPr>
      <w:r w:rsidRPr="004B561D">
        <w:rPr>
          <w:rFonts w:ascii="Times New Roman" w:hAnsi="Times New Roman" w:cs="Times New Roman"/>
          <w:b/>
          <w:bCs/>
          <w:color w:val="000000" w:themeColor="text1"/>
        </w:rPr>
        <w:t>Identifying the Problem</w:t>
      </w:r>
    </w:p>
    <w:p w14:paraId="148B55A6" w14:textId="77777777" w:rsidR="004B561D" w:rsidRPr="004B561D" w:rsidRDefault="004B561D" w:rsidP="004B561D">
      <w:pPr>
        <w:spacing w:line="480" w:lineRule="auto"/>
        <w:rPr>
          <w:rFonts w:ascii="Times New Roman" w:hAnsi="Times New Roman" w:cs="Times New Roman"/>
          <w:color w:val="000000"/>
          <w:shd w:val="clear" w:color="auto" w:fill="FFFFFF"/>
        </w:rPr>
      </w:pPr>
      <w:r w:rsidRPr="004B561D">
        <w:rPr>
          <w:rFonts w:ascii="Times New Roman" w:hAnsi="Times New Roman" w:cs="Times New Roman"/>
          <w:color w:val="000000" w:themeColor="text1"/>
        </w:rPr>
        <w:tab/>
        <w:t>First and foremost, the presenting problem is that the receptionist confirmed that the client was being seen at the practice. This is a ethical, legal, and professional problem. This violates her right to confidentiality as outlined by code B.1.c, “</w:t>
      </w:r>
      <w:r w:rsidRPr="004B561D">
        <w:rPr>
          <w:rFonts w:ascii="Times New Roman" w:hAnsi="Times New Roman" w:cs="Times New Roman"/>
        </w:rPr>
        <w:t>Counselors protect the confidential information of prospective and current clients. Counselors disclose information only with appropriate consent or with sound legal or ethical justification.” (ACA Code of Ethics, 2014). Although this does not state, specifically, that other staff in the office do not have to follow this guideline, however the Health Insurance Portability and Accountability Act or HIPAA “</w:t>
      </w:r>
      <w:r w:rsidRPr="004B561D">
        <w:rPr>
          <w:rFonts w:ascii="Times New Roman" w:hAnsi="Times New Roman" w:cs="Times New Roman"/>
          <w:color w:val="000000"/>
          <w:shd w:val="clear" w:color="auto" w:fill="FFFFFF"/>
        </w:rPr>
        <w:t xml:space="preserve">is a federal law that required the creation of national standards to protect sensitive </w:t>
      </w:r>
      <w:r w:rsidRPr="004B561D">
        <w:rPr>
          <w:rFonts w:ascii="Times New Roman" w:hAnsi="Times New Roman" w:cs="Times New Roman"/>
          <w:color w:val="000000"/>
          <w:shd w:val="clear" w:color="auto" w:fill="FFFFFF"/>
        </w:rPr>
        <w:lastRenderedPageBreak/>
        <w:t xml:space="preserve">patient health information from being disclosed without the patient’s consent or knowledge.” (CDC, 2018). This was created to protect patient and/or client personal health information. The client portrayed in the video; her HIPAA rights were violated. </w:t>
      </w:r>
    </w:p>
    <w:p w14:paraId="40616B6A" w14:textId="77777777" w:rsidR="004B561D" w:rsidRPr="004B561D" w:rsidRDefault="004B561D" w:rsidP="004B561D">
      <w:pPr>
        <w:spacing w:line="480" w:lineRule="auto"/>
        <w:rPr>
          <w:rFonts w:ascii="Times New Roman" w:hAnsi="Times New Roman" w:cs="Times New Roman"/>
          <w:color w:val="000000"/>
          <w:shd w:val="clear" w:color="auto" w:fill="FFFFFF"/>
        </w:rPr>
      </w:pPr>
      <w:r w:rsidRPr="004B561D">
        <w:rPr>
          <w:rFonts w:ascii="Times New Roman" w:hAnsi="Times New Roman" w:cs="Times New Roman"/>
          <w:color w:val="000000"/>
          <w:shd w:val="clear" w:color="auto" w:fill="FFFFFF"/>
        </w:rPr>
        <w:tab/>
        <w:t>From previous professional experiences, I have learned that employees must sign a HIPAA acknowledgement form. This form outlines the basics of HIPAA and how not to violate patient/client rights. Also, the forms that I have signed in the past specifically state the consequences of violating any HIPAA rights.</w:t>
      </w:r>
    </w:p>
    <w:p w14:paraId="74629E7E" w14:textId="77777777" w:rsidR="004B561D" w:rsidRPr="004B561D" w:rsidRDefault="004B561D" w:rsidP="004B561D">
      <w:pPr>
        <w:spacing w:line="480" w:lineRule="auto"/>
        <w:jc w:val="center"/>
        <w:rPr>
          <w:rFonts w:ascii="Times New Roman" w:hAnsi="Times New Roman" w:cs="Times New Roman"/>
          <w:b/>
          <w:bCs/>
          <w:color w:val="000000"/>
          <w:shd w:val="clear" w:color="auto" w:fill="FFFFFF"/>
        </w:rPr>
      </w:pPr>
      <w:r w:rsidRPr="004B561D">
        <w:rPr>
          <w:rFonts w:ascii="Times New Roman" w:hAnsi="Times New Roman" w:cs="Times New Roman"/>
          <w:b/>
          <w:bCs/>
          <w:color w:val="000000"/>
          <w:shd w:val="clear" w:color="auto" w:fill="FFFFFF"/>
        </w:rPr>
        <w:t>Applicable ACA Codes</w:t>
      </w:r>
    </w:p>
    <w:p w14:paraId="06673193" w14:textId="77777777" w:rsidR="004B561D" w:rsidRPr="004B561D" w:rsidRDefault="004B561D" w:rsidP="004B561D">
      <w:pPr>
        <w:spacing w:line="480" w:lineRule="auto"/>
        <w:rPr>
          <w:rFonts w:ascii="Times New Roman" w:hAnsi="Times New Roman" w:cs="Times New Roman"/>
        </w:rPr>
      </w:pPr>
      <w:r w:rsidRPr="004B561D">
        <w:rPr>
          <w:rFonts w:ascii="Times New Roman" w:hAnsi="Times New Roman" w:cs="Times New Roman"/>
          <w:color w:val="000000"/>
          <w:shd w:val="clear" w:color="auto" w:fill="FFFFFF"/>
        </w:rPr>
        <w:tab/>
        <w:t xml:space="preserve">There are a several applicable codes that relate to this scenario. As previously stated, this violates </w:t>
      </w:r>
      <w:r w:rsidRPr="004B561D">
        <w:rPr>
          <w:rFonts w:ascii="Times New Roman" w:hAnsi="Times New Roman" w:cs="Times New Roman"/>
          <w:color w:val="000000" w:themeColor="text1"/>
        </w:rPr>
        <w:t>B.1.c about the client’s right to confidentiality. This also violates the ACA’s Code of Ethics B.2.e about Minimal Disclosure and F.1.c about Informed Consent and Client Rights. (ACA, 2014). According to B.2.e, “</w:t>
      </w:r>
      <w:r w:rsidRPr="004B561D">
        <w:rPr>
          <w:rFonts w:ascii="Times New Roman" w:hAnsi="Times New Roman" w:cs="Times New Roman"/>
        </w:rPr>
        <w:t>To the extent possible, clients are informed before confidential information is disclosed and are involved in the disclosure decision-making process. When circumstances require the disclosure of confidential information, only essential information is revealed.” (ACA, 2014). The actions of the receptionist violated the rights of this client by sharing information with an individual who was not an essential person for their care. Also, there was no way that this receptionist could ensure this person was the client’s spouse.</w:t>
      </w:r>
    </w:p>
    <w:p w14:paraId="3FE59A29" w14:textId="77777777" w:rsidR="004B561D" w:rsidRPr="004B561D" w:rsidRDefault="004B561D" w:rsidP="004B561D">
      <w:pPr>
        <w:spacing w:line="480" w:lineRule="auto"/>
        <w:rPr>
          <w:rFonts w:ascii="Times New Roman" w:hAnsi="Times New Roman" w:cs="Times New Roman"/>
        </w:rPr>
      </w:pPr>
      <w:r w:rsidRPr="004B561D">
        <w:rPr>
          <w:rFonts w:ascii="Times New Roman" w:hAnsi="Times New Roman" w:cs="Times New Roman"/>
        </w:rPr>
        <w:tab/>
        <w:t xml:space="preserve">As for ACA code F.1.c, about Informed Consent and Client Rights. Every practice has a form that is to be completed prior to the beginning of services called a Professional Counseling Informed Consent Form. In this form, it outlines the rights of the client and the responsibilities of the counselor. The code specifically states, </w:t>
      </w:r>
    </w:p>
    <w:p w14:paraId="6657F4DA" w14:textId="77777777" w:rsidR="004B561D" w:rsidRPr="004B561D" w:rsidRDefault="004B561D" w:rsidP="004B561D">
      <w:pPr>
        <w:spacing w:line="480" w:lineRule="auto"/>
        <w:ind w:left="720"/>
        <w:rPr>
          <w:rFonts w:ascii="Times New Roman" w:hAnsi="Times New Roman" w:cs="Times New Roman"/>
        </w:rPr>
      </w:pPr>
      <w:r w:rsidRPr="004B561D">
        <w:rPr>
          <w:rFonts w:ascii="Times New Roman" w:hAnsi="Times New Roman" w:cs="Times New Roman"/>
        </w:rPr>
        <w:t xml:space="preserve">“Supervisors make supervisees aware of client rights, including the protection of client privacy and confidentiality in the counseling relationship. Supervisees provide clients </w:t>
      </w:r>
      <w:r w:rsidRPr="004B561D">
        <w:rPr>
          <w:rFonts w:ascii="Times New Roman" w:hAnsi="Times New Roman" w:cs="Times New Roman"/>
        </w:rPr>
        <w:lastRenderedPageBreak/>
        <w:t>with professional disclosure information and inform them of how the supervision process influences the limits of confidentiality. Supervisees make clients aware of who will have access to records of the counseling relationship and how these records will be stored, transmitted, or otherwise reviewed.” (ACA, 2014).</w:t>
      </w:r>
    </w:p>
    <w:p w14:paraId="575946DB" w14:textId="77777777" w:rsidR="004B561D" w:rsidRPr="004B561D" w:rsidRDefault="004B561D" w:rsidP="004B561D">
      <w:pPr>
        <w:spacing w:line="480" w:lineRule="auto"/>
        <w:rPr>
          <w:rFonts w:ascii="Times New Roman" w:hAnsi="Times New Roman" w:cs="Times New Roman"/>
        </w:rPr>
      </w:pPr>
      <w:r w:rsidRPr="004B561D">
        <w:rPr>
          <w:rFonts w:ascii="Times New Roman" w:hAnsi="Times New Roman" w:cs="Times New Roman"/>
        </w:rPr>
        <w:t>It is the counselor’s responsibility to ensure that all staff are aware of the client’s right to confidentiality.</w:t>
      </w:r>
    </w:p>
    <w:p w14:paraId="17001C79" w14:textId="77777777" w:rsidR="004B561D" w:rsidRPr="004B561D" w:rsidRDefault="004B561D" w:rsidP="004B561D">
      <w:pPr>
        <w:spacing w:line="480" w:lineRule="auto"/>
        <w:jc w:val="center"/>
        <w:rPr>
          <w:rFonts w:ascii="Times New Roman" w:hAnsi="Times New Roman" w:cs="Times New Roman"/>
          <w:b/>
          <w:bCs/>
        </w:rPr>
      </w:pPr>
      <w:r w:rsidRPr="004B561D">
        <w:rPr>
          <w:rFonts w:ascii="Times New Roman" w:hAnsi="Times New Roman" w:cs="Times New Roman"/>
          <w:b/>
          <w:bCs/>
        </w:rPr>
        <w:t>Applicable State Codes or Mental Health Laws</w:t>
      </w:r>
    </w:p>
    <w:p w14:paraId="7A510A6C" w14:textId="77777777" w:rsidR="004B561D" w:rsidRPr="004B561D" w:rsidRDefault="004B561D" w:rsidP="004B561D">
      <w:pPr>
        <w:spacing w:line="480" w:lineRule="auto"/>
        <w:rPr>
          <w:rFonts w:ascii="Times New Roman" w:hAnsi="Times New Roman" w:cs="Times New Roman"/>
          <w:color w:val="000000" w:themeColor="text1"/>
        </w:rPr>
      </w:pPr>
      <w:r w:rsidRPr="004B561D">
        <w:rPr>
          <w:rFonts w:ascii="Times New Roman" w:hAnsi="Times New Roman" w:cs="Times New Roman"/>
        </w:rPr>
        <w:tab/>
        <w:t>According to the Virginia Department of Health Professionals, 18VAC115-20-130 Standards of Practice section C.2 “</w:t>
      </w:r>
      <w:r w:rsidRPr="004B561D">
        <w:rPr>
          <w:rFonts w:ascii="Times New Roman" w:hAnsi="Times New Roman" w:cs="Times New Roman"/>
          <w:color w:val="000000" w:themeColor="text1"/>
        </w:rPr>
        <w:t>Maintain client records securely, inform all employees of the requirements of confidentiality, and provide for the destruction of records that are no longer useful in a manner that ensures client confidentiality.” (VADHP, 2021).  This is also in accordance with the guidelines written by the ACA. If this scenario were to happen in the state of Virginia, then the governing body of the counselors of Virginia would peruse actions against the person in question.</w:t>
      </w:r>
    </w:p>
    <w:p w14:paraId="1209C17B" w14:textId="77777777" w:rsidR="004B561D" w:rsidRPr="004B561D" w:rsidRDefault="004B561D" w:rsidP="004B561D">
      <w:pPr>
        <w:spacing w:line="480" w:lineRule="auto"/>
        <w:jc w:val="center"/>
        <w:rPr>
          <w:rFonts w:ascii="Times New Roman" w:hAnsi="Times New Roman" w:cs="Times New Roman"/>
          <w:b/>
          <w:bCs/>
          <w:color w:val="000000" w:themeColor="text1"/>
        </w:rPr>
      </w:pPr>
      <w:r w:rsidRPr="004B561D">
        <w:rPr>
          <w:rFonts w:ascii="Times New Roman" w:hAnsi="Times New Roman" w:cs="Times New Roman"/>
          <w:b/>
          <w:bCs/>
          <w:color w:val="000000" w:themeColor="text1"/>
        </w:rPr>
        <w:t>The Nature/Dimensions of the Problem</w:t>
      </w:r>
    </w:p>
    <w:p w14:paraId="1B50430F" w14:textId="77777777" w:rsidR="004B561D" w:rsidRPr="004B561D" w:rsidRDefault="004B561D" w:rsidP="004B561D">
      <w:pPr>
        <w:spacing w:line="480" w:lineRule="auto"/>
        <w:rPr>
          <w:rFonts w:ascii="Times New Roman" w:hAnsi="Times New Roman" w:cs="Times New Roman"/>
        </w:rPr>
      </w:pPr>
      <w:r w:rsidRPr="004B561D">
        <w:rPr>
          <w:rFonts w:ascii="Times New Roman" w:hAnsi="Times New Roman" w:cs="Times New Roman"/>
          <w:color w:val="000000" w:themeColor="text1"/>
        </w:rPr>
        <w:tab/>
        <w:t>The four professional values that are outlined by the American Counseling Association are: autonomy, beneficence, justice, nonmaleficence, fidelity, and/or veracity. There are several that have been violated in this scenario. Those being beneficence and fidelity/veracity. Beneficence is described as “</w:t>
      </w:r>
      <w:r w:rsidRPr="004B561D">
        <w:rPr>
          <w:rFonts w:ascii="Times New Roman" w:hAnsi="Times New Roman" w:cs="Times New Roman"/>
        </w:rPr>
        <w:t xml:space="preserve">the counselor’s responsibility to contribute to the welfare of the client.” (ACA, 2016). This is directly related to the client being exposed to an individual that they are seeking counseling. As for fidelity/veracity, this is described as “involves the notions of loyalty, faithfulness, and honoring commitments.” (ACA, 2016). Clients have to trust their </w:t>
      </w:r>
      <w:r w:rsidRPr="004B561D">
        <w:rPr>
          <w:rFonts w:ascii="Times New Roman" w:hAnsi="Times New Roman" w:cs="Times New Roman"/>
        </w:rPr>
        <w:lastRenderedPageBreak/>
        <w:t>counselor for a positive and empowering experience. This client no longer has this at the practice. The client, most likely, would feel their confidentiality has been compromised.</w:t>
      </w:r>
    </w:p>
    <w:p w14:paraId="712952D7" w14:textId="77777777" w:rsidR="004B561D" w:rsidRPr="004B561D" w:rsidRDefault="004B561D" w:rsidP="004B561D">
      <w:pPr>
        <w:spacing w:line="480" w:lineRule="auto"/>
        <w:jc w:val="center"/>
        <w:rPr>
          <w:rFonts w:ascii="Times New Roman" w:hAnsi="Times New Roman" w:cs="Times New Roman"/>
          <w:b/>
          <w:bCs/>
        </w:rPr>
      </w:pPr>
      <w:r w:rsidRPr="004B561D">
        <w:rPr>
          <w:rFonts w:ascii="Times New Roman" w:hAnsi="Times New Roman" w:cs="Times New Roman"/>
          <w:b/>
          <w:bCs/>
        </w:rPr>
        <w:t xml:space="preserve">Applicable Federal Laws </w:t>
      </w:r>
    </w:p>
    <w:p w14:paraId="595BEB61" w14:textId="77777777" w:rsidR="004B561D" w:rsidRPr="004B561D" w:rsidRDefault="004B561D" w:rsidP="004B561D">
      <w:pPr>
        <w:spacing w:line="480" w:lineRule="auto"/>
        <w:rPr>
          <w:rFonts w:ascii="Times New Roman" w:hAnsi="Times New Roman" w:cs="Times New Roman"/>
        </w:rPr>
      </w:pPr>
      <w:r w:rsidRPr="004B561D">
        <w:rPr>
          <w:rFonts w:ascii="Times New Roman" w:hAnsi="Times New Roman" w:cs="Times New Roman"/>
        </w:rPr>
        <w:tab/>
        <w:t xml:space="preserve">As previously discussed, this receptionist has violated the client’s right to privacy and confidentiality. She has majorly violated the Health Insurance Portability and Accountability Act or HIPAA. This a federal law that protects people’s personal health information from being shared without permission. From previous experiences, working in healthcare, HIPPA also protects not only their personal health information, but their right to privacy of being seen in an office. </w:t>
      </w:r>
    </w:p>
    <w:p w14:paraId="3661CA05" w14:textId="77777777" w:rsidR="004B561D" w:rsidRPr="004B561D" w:rsidRDefault="004B561D" w:rsidP="004B561D">
      <w:pPr>
        <w:spacing w:line="480" w:lineRule="auto"/>
        <w:jc w:val="center"/>
        <w:rPr>
          <w:rFonts w:ascii="Times New Roman" w:hAnsi="Times New Roman" w:cs="Times New Roman"/>
          <w:b/>
          <w:bCs/>
        </w:rPr>
      </w:pPr>
      <w:r w:rsidRPr="004B561D">
        <w:rPr>
          <w:rFonts w:ascii="Times New Roman" w:hAnsi="Times New Roman" w:cs="Times New Roman"/>
          <w:b/>
          <w:bCs/>
        </w:rPr>
        <w:t xml:space="preserve">Potential Course of Action </w:t>
      </w:r>
    </w:p>
    <w:p w14:paraId="608FFD3A" w14:textId="77777777" w:rsidR="004B561D" w:rsidRPr="004B561D" w:rsidRDefault="004B561D" w:rsidP="004B561D">
      <w:pPr>
        <w:spacing w:line="480" w:lineRule="auto"/>
        <w:rPr>
          <w:rFonts w:ascii="Times New Roman" w:hAnsi="Times New Roman" w:cs="Times New Roman"/>
        </w:rPr>
      </w:pPr>
      <w:r w:rsidRPr="004B561D">
        <w:rPr>
          <w:rFonts w:ascii="Times New Roman" w:hAnsi="Times New Roman" w:cs="Times New Roman"/>
        </w:rPr>
        <w:tab/>
        <w:t>Personally, this would be a serious issue in my eyes, because of my previous work experiences. The importance of confidentiality and privacy of clients should be of the utmost importance. This remind me of the ACA’s Code B.3.a, about subordinates, “Counselors make every effort to ensure that privacy and confidentiality of clients are maintained by subordinates, including employees, supervisees, students, clerical assistants, and volunteers.” (ACA, 2014). It is important that all staff in a clinical practice follow guidelines and the laws for, not only, the protection of the client, but for the counselor and practice.</w:t>
      </w:r>
    </w:p>
    <w:p w14:paraId="0EF28AFE" w14:textId="77777777" w:rsidR="004B561D" w:rsidRPr="004B561D" w:rsidRDefault="004B561D" w:rsidP="004B561D">
      <w:pPr>
        <w:spacing w:line="480" w:lineRule="auto"/>
        <w:jc w:val="center"/>
        <w:rPr>
          <w:rFonts w:ascii="Times New Roman" w:hAnsi="Times New Roman" w:cs="Times New Roman"/>
          <w:b/>
          <w:bCs/>
        </w:rPr>
      </w:pPr>
      <w:r w:rsidRPr="004B561D">
        <w:rPr>
          <w:rFonts w:ascii="Times New Roman" w:hAnsi="Times New Roman" w:cs="Times New Roman"/>
          <w:b/>
          <w:bCs/>
        </w:rPr>
        <w:t>Conclusion</w:t>
      </w:r>
    </w:p>
    <w:p w14:paraId="09CADB7D" w14:textId="77777777" w:rsidR="004B561D" w:rsidRPr="004B561D" w:rsidRDefault="004B561D" w:rsidP="004B561D">
      <w:pPr>
        <w:spacing w:line="480" w:lineRule="auto"/>
        <w:rPr>
          <w:rFonts w:ascii="Times New Roman" w:hAnsi="Times New Roman" w:cs="Times New Roman"/>
        </w:rPr>
      </w:pPr>
      <w:r w:rsidRPr="004B561D">
        <w:rPr>
          <w:rFonts w:ascii="Times New Roman" w:hAnsi="Times New Roman" w:cs="Times New Roman"/>
        </w:rPr>
        <w:tab/>
        <w:t>Overall, the scenario outlined in the video is unacceptable by many standards. There are guidelines and laws in place to prevent situations like this from occurring. The clients right to privacy and confidentiality should be a forethought of everyone involved in their personal health information. These items are outlined at a national and state level. Finally, counselors should be educated on all standards and educate other staff to protect clients and the counseling practice.</w:t>
      </w:r>
    </w:p>
    <w:p w14:paraId="4652FA24" w14:textId="77777777" w:rsidR="004B561D" w:rsidRPr="004B561D" w:rsidRDefault="004B561D" w:rsidP="004B561D">
      <w:pPr>
        <w:spacing w:line="480" w:lineRule="auto"/>
        <w:jc w:val="center"/>
        <w:rPr>
          <w:rFonts w:ascii="Times New Roman" w:hAnsi="Times New Roman" w:cs="Times New Roman"/>
          <w:b/>
          <w:bCs/>
        </w:rPr>
      </w:pPr>
      <w:r w:rsidRPr="004B561D">
        <w:rPr>
          <w:rFonts w:ascii="Times New Roman" w:hAnsi="Times New Roman" w:cs="Times New Roman"/>
          <w:b/>
          <w:bCs/>
        </w:rPr>
        <w:lastRenderedPageBreak/>
        <w:t>References</w:t>
      </w:r>
    </w:p>
    <w:p w14:paraId="7853059A" w14:textId="77777777" w:rsidR="004B561D" w:rsidRPr="004B561D" w:rsidRDefault="004B561D" w:rsidP="004B561D">
      <w:pPr>
        <w:rPr>
          <w:rFonts w:ascii="Times New Roman" w:hAnsi="Times New Roman" w:cs="Times New Roman"/>
          <w:color w:val="000000"/>
          <w:shd w:val="clear" w:color="auto" w:fill="FFFFFF"/>
        </w:rPr>
      </w:pPr>
      <w:r w:rsidRPr="004B561D">
        <w:rPr>
          <w:rFonts w:ascii="Times New Roman" w:hAnsi="Times New Roman" w:cs="Times New Roman"/>
          <w:color w:val="000000"/>
          <w:sz w:val="27"/>
          <w:szCs w:val="27"/>
          <w:shd w:val="clear" w:color="auto" w:fill="FFFFFF"/>
        </w:rPr>
        <w:t> </w:t>
      </w:r>
      <w:r w:rsidRPr="004B561D">
        <w:rPr>
          <w:rFonts w:ascii="Times New Roman" w:hAnsi="Times New Roman" w:cs="Times New Roman"/>
          <w:color w:val="000000"/>
          <w:shd w:val="clear" w:color="auto" w:fill="FFFFFF"/>
        </w:rPr>
        <w:t xml:space="preserve">American Counseling Association, (2014), Section B.1.c, Respect for Confidentiality </w:t>
      </w:r>
    </w:p>
    <w:p w14:paraId="240ACC93" w14:textId="77777777" w:rsidR="004B561D" w:rsidRPr="004B561D" w:rsidRDefault="004B561D" w:rsidP="004B561D">
      <w:pPr>
        <w:rPr>
          <w:rFonts w:ascii="Times New Roman" w:hAnsi="Times New Roman" w:cs="Times New Roman"/>
          <w:color w:val="000000"/>
          <w:sz w:val="27"/>
          <w:szCs w:val="27"/>
          <w:shd w:val="clear" w:color="auto" w:fill="FFFFFF"/>
        </w:rPr>
      </w:pPr>
      <w:r w:rsidRPr="004B561D">
        <w:rPr>
          <w:rFonts w:ascii="Times New Roman" w:hAnsi="Times New Roman" w:cs="Times New Roman"/>
          <w:color w:val="000000"/>
          <w:sz w:val="27"/>
          <w:szCs w:val="27"/>
          <w:shd w:val="clear" w:color="auto" w:fill="FFFFFF"/>
        </w:rPr>
        <w:t> </w:t>
      </w:r>
    </w:p>
    <w:p w14:paraId="4D56DEF8" w14:textId="77777777" w:rsidR="004B561D" w:rsidRPr="004B561D" w:rsidRDefault="004B561D" w:rsidP="004B561D">
      <w:pPr>
        <w:rPr>
          <w:rFonts w:ascii="Times New Roman" w:hAnsi="Times New Roman" w:cs="Times New Roman"/>
          <w:color w:val="000000"/>
          <w:shd w:val="clear" w:color="auto" w:fill="FFFFFF"/>
        </w:rPr>
      </w:pPr>
      <w:r w:rsidRPr="004B561D">
        <w:rPr>
          <w:rFonts w:ascii="Times New Roman" w:hAnsi="Times New Roman" w:cs="Times New Roman"/>
          <w:color w:val="000000"/>
          <w:sz w:val="27"/>
          <w:szCs w:val="27"/>
          <w:shd w:val="clear" w:color="auto" w:fill="FFFFFF"/>
        </w:rPr>
        <w:t> </w:t>
      </w:r>
      <w:r w:rsidRPr="004B561D">
        <w:rPr>
          <w:rFonts w:ascii="Times New Roman" w:hAnsi="Times New Roman" w:cs="Times New Roman"/>
          <w:color w:val="000000"/>
          <w:shd w:val="clear" w:color="auto" w:fill="FFFFFF"/>
        </w:rPr>
        <w:t>American Counseling Association, (2014), Section B.2.e, Minimal Disclosure</w:t>
      </w:r>
    </w:p>
    <w:p w14:paraId="18B4B972" w14:textId="77777777" w:rsidR="004B561D" w:rsidRPr="004B561D" w:rsidRDefault="004B561D" w:rsidP="004B561D">
      <w:pPr>
        <w:rPr>
          <w:rFonts w:ascii="Times New Roman" w:hAnsi="Times New Roman" w:cs="Times New Roman"/>
          <w:color w:val="000000"/>
          <w:shd w:val="clear" w:color="auto" w:fill="FFFFFF"/>
        </w:rPr>
      </w:pPr>
    </w:p>
    <w:p w14:paraId="683B0CB9" w14:textId="77777777" w:rsidR="004B561D" w:rsidRPr="004B561D" w:rsidRDefault="004B561D" w:rsidP="004B561D">
      <w:pPr>
        <w:rPr>
          <w:rFonts w:ascii="Times New Roman" w:hAnsi="Times New Roman" w:cs="Times New Roman"/>
          <w:color w:val="000000"/>
          <w:shd w:val="clear" w:color="auto" w:fill="FFFFFF"/>
        </w:rPr>
      </w:pPr>
      <w:r w:rsidRPr="004B561D">
        <w:rPr>
          <w:rFonts w:ascii="Times New Roman" w:hAnsi="Times New Roman" w:cs="Times New Roman"/>
          <w:color w:val="000000"/>
          <w:sz w:val="27"/>
          <w:szCs w:val="27"/>
          <w:shd w:val="clear" w:color="auto" w:fill="FFFFFF"/>
        </w:rPr>
        <w:t> </w:t>
      </w:r>
      <w:r w:rsidRPr="004B561D">
        <w:rPr>
          <w:rFonts w:ascii="Times New Roman" w:hAnsi="Times New Roman" w:cs="Times New Roman"/>
          <w:color w:val="000000"/>
          <w:shd w:val="clear" w:color="auto" w:fill="FFFFFF"/>
        </w:rPr>
        <w:t>American Counseling Association, (2014), Section B.3.a, Subordinates</w:t>
      </w:r>
    </w:p>
    <w:p w14:paraId="3C640BE5" w14:textId="77777777" w:rsidR="004B561D" w:rsidRPr="004B561D" w:rsidRDefault="004B561D" w:rsidP="004B561D">
      <w:pPr>
        <w:rPr>
          <w:rFonts w:ascii="Times New Roman" w:hAnsi="Times New Roman" w:cs="Times New Roman"/>
          <w:color w:val="000000"/>
          <w:shd w:val="clear" w:color="auto" w:fill="FFFFFF"/>
        </w:rPr>
      </w:pPr>
    </w:p>
    <w:p w14:paraId="65291F3D" w14:textId="77777777" w:rsidR="004B561D" w:rsidRPr="004B561D" w:rsidRDefault="004B561D" w:rsidP="004B561D">
      <w:pPr>
        <w:rPr>
          <w:rFonts w:ascii="Times New Roman" w:hAnsi="Times New Roman" w:cs="Times New Roman"/>
        </w:rPr>
      </w:pPr>
      <w:r w:rsidRPr="004B561D">
        <w:rPr>
          <w:rFonts w:ascii="Times New Roman" w:hAnsi="Times New Roman" w:cs="Times New Roman"/>
          <w:color w:val="000000"/>
          <w:sz w:val="27"/>
          <w:szCs w:val="27"/>
          <w:shd w:val="clear" w:color="auto" w:fill="FFFFFF"/>
        </w:rPr>
        <w:t> </w:t>
      </w:r>
      <w:r w:rsidRPr="004B561D">
        <w:rPr>
          <w:rFonts w:ascii="Times New Roman" w:hAnsi="Times New Roman" w:cs="Times New Roman"/>
          <w:color w:val="000000"/>
          <w:shd w:val="clear" w:color="auto" w:fill="FFFFFF"/>
        </w:rPr>
        <w:t>American Counseling Association, (2014), Section</w:t>
      </w:r>
      <w:r w:rsidRPr="004B561D">
        <w:rPr>
          <w:rFonts w:ascii="Times New Roman" w:hAnsi="Times New Roman" w:cs="Times New Roman"/>
        </w:rPr>
        <w:t xml:space="preserve"> F.1.c, Informed Consent and Client Rights</w:t>
      </w:r>
    </w:p>
    <w:p w14:paraId="75A05933" w14:textId="77777777" w:rsidR="004B561D" w:rsidRPr="004B561D" w:rsidRDefault="004B561D" w:rsidP="004B561D">
      <w:pPr>
        <w:pStyle w:val="NormalWeb"/>
        <w:spacing w:line="480" w:lineRule="auto"/>
        <w:ind w:left="567" w:hanging="567"/>
      </w:pPr>
      <w:r w:rsidRPr="004B561D">
        <w:t xml:space="preserve">American Counseling Association, (2014). </w:t>
      </w:r>
      <w:r w:rsidRPr="004B561D">
        <w:rPr>
          <w:i/>
          <w:iCs/>
        </w:rPr>
        <w:t>2014 code of Ethics - American Counseling Association</w:t>
      </w:r>
      <w:r w:rsidRPr="004B561D">
        <w:t xml:space="preserve">. 2014 Code of Ethics. Retrieved April 8, 2022, from </w:t>
      </w:r>
      <w:hyperlink r:id="rId8" w:history="1">
        <w:r w:rsidRPr="004B561D">
          <w:rPr>
            <w:rStyle w:val="Hyperlink"/>
          </w:rPr>
          <w:t>https://www.counseling.org/resources/aca-code-of-ethics.pdf</w:t>
        </w:r>
      </w:hyperlink>
      <w:r w:rsidRPr="004B561D">
        <w:t xml:space="preserve">    </w:t>
      </w:r>
    </w:p>
    <w:p w14:paraId="238AE4E7" w14:textId="77777777" w:rsidR="004B561D" w:rsidRPr="004B561D" w:rsidRDefault="004B561D" w:rsidP="004B561D">
      <w:pPr>
        <w:pStyle w:val="NormalWeb"/>
        <w:spacing w:line="480" w:lineRule="auto"/>
        <w:ind w:left="567" w:hanging="567"/>
      </w:pPr>
      <w:r w:rsidRPr="004B561D">
        <w:t xml:space="preserve">Centers for Disease Control, (2018, September 14). </w:t>
      </w:r>
      <w:r w:rsidRPr="004B561D">
        <w:rPr>
          <w:i/>
          <w:iCs/>
        </w:rPr>
        <w:t>Health Insurance Portability and accountability act of 1996 (HIPAA)</w:t>
      </w:r>
      <w:r w:rsidRPr="004B561D">
        <w:t xml:space="preserve">. Centers for Disease Control and Prevention. Retrieved April 8, 2022, from </w:t>
      </w:r>
      <w:hyperlink r:id="rId9" w:history="1">
        <w:r w:rsidRPr="004B561D">
          <w:rPr>
            <w:rStyle w:val="Hyperlink"/>
          </w:rPr>
          <w:t>https://www.cdc.gov/phlp/publications/topic/hipaa.html</w:t>
        </w:r>
      </w:hyperlink>
      <w:r w:rsidRPr="004B561D">
        <w:t xml:space="preserve">  </w:t>
      </w:r>
    </w:p>
    <w:p w14:paraId="227C30A3" w14:textId="77777777" w:rsidR="004B561D" w:rsidRPr="004B561D" w:rsidRDefault="004B561D" w:rsidP="004B561D">
      <w:pPr>
        <w:spacing w:line="480" w:lineRule="auto"/>
        <w:ind w:left="720" w:hanging="720"/>
        <w:rPr>
          <w:rFonts w:ascii="Times New Roman" w:hAnsi="Times New Roman" w:cs="Times New Roman"/>
        </w:rPr>
      </w:pPr>
      <w:r w:rsidRPr="004B561D">
        <w:rPr>
          <w:rFonts w:ascii="Times New Roman" w:hAnsi="Times New Roman" w:cs="Times New Roman"/>
        </w:rPr>
        <w:t xml:space="preserve">Forester-Miller, H., &amp; Davis, T. E. (2016). Practitioner’s guide to ethical decision making (Rev. ed.). Retrieved from </w:t>
      </w:r>
      <w:hyperlink r:id="rId10" w:history="1">
        <w:r w:rsidRPr="004B561D">
          <w:rPr>
            <w:rStyle w:val="Hyperlink"/>
            <w:rFonts w:ascii="Times New Roman" w:hAnsi="Times New Roman" w:cs="Times New Roman"/>
          </w:rPr>
          <w:t>http://www.counseling.org/docs/default-source/ethics/practioner’s-guide-toethical-decision-making.pdf</w:t>
        </w:r>
      </w:hyperlink>
    </w:p>
    <w:p w14:paraId="116291F8" w14:textId="77777777" w:rsidR="004B561D" w:rsidRPr="004B561D" w:rsidRDefault="004B561D" w:rsidP="004B561D">
      <w:pPr>
        <w:spacing w:line="480" w:lineRule="auto"/>
        <w:ind w:left="720" w:hanging="720"/>
        <w:rPr>
          <w:rFonts w:ascii="Times New Roman" w:hAnsi="Times New Roman" w:cs="Times New Roman"/>
        </w:rPr>
      </w:pPr>
    </w:p>
    <w:p w14:paraId="0D8685C7" w14:textId="77777777" w:rsidR="004B561D" w:rsidRPr="004B561D" w:rsidRDefault="004B561D" w:rsidP="004B561D">
      <w:pPr>
        <w:spacing w:line="480" w:lineRule="auto"/>
        <w:ind w:left="720" w:hanging="720"/>
        <w:rPr>
          <w:rFonts w:ascii="Times New Roman" w:hAnsi="Times New Roman" w:cs="Times New Roman"/>
        </w:rPr>
      </w:pPr>
      <w:r w:rsidRPr="004B561D">
        <w:rPr>
          <w:rFonts w:ascii="Times New Roman" w:hAnsi="Times New Roman" w:cs="Times New Roman"/>
        </w:rPr>
        <w:t xml:space="preserve">Pearson Learning, (year unknown). [Video] </w:t>
      </w:r>
      <w:r w:rsidRPr="004B561D">
        <w:rPr>
          <w:rFonts w:ascii="Times New Roman" w:hAnsi="Times New Roman" w:cs="Times New Roman"/>
          <w:i/>
          <w:iCs/>
        </w:rPr>
        <w:t xml:space="preserve">A Helpful Receptionist, </w:t>
      </w:r>
      <w:hyperlink r:id="rId11" w:history="1">
        <w:r w:rsidRPr="004B561D">
          <w:rPr>
            <w:rStyle w:val="Hyperlink"/>
            <w:rFonts w:ascii="Times New Roman" w:hAnsi="Times New Roman" w:cs="Times New Roman"/>
          </w:rPr>
          <w:t>https://mediaplayer.pearsoncmg.com/_bluetop_640x360_ccv2/ab/streaming/myeducationlab/mhl_counseling/4-2_iPad.mp4</w:t>
        </w:r>
      </w:hyperlink>
      <w:r w:rsidRPr="004B561D">
        <w:rPr>
          <w:rFonts w:ascii="Times New Roman" w:hAnsi="Times New Roman" w:cs="Times New Roman"/>
        </w:rPr>
        <w:t xml:space="preserve"> </w:t>
      </w:r>
    </w:p>
    <w:p w14:paraId="7CC6DCFC" w14:textId="77777777" w:rsidR="004B561D" w:rsidRPr="004B561D" w:rsidRDefault="004B561D" w:rsidP="004B561D">
      <w:pPr>
        <w:pStyle w:val="NormalWeb"/>
        <w:spacing w:line="480" w:lineRule="auto"/>
        <w:ind w:left="567" w:hanging="567"/>
        <w:rPr>
          <w:color w:val="000000"/>
          <w:shd w:val="clear" w:color="auto" w:fill="FFFFFF"/>
        </w:rPr>
      </w:pPr>
      <w:r w:rsidRPr="004B561D">
        <w:t xml:space="preserve">Virginia Department of Health Professions. (2021). </w:t>
      </w:r>
      <w:r w:rsidRPr="004B561D">
        <w:rPr>
          <w:i/>
          <w:iCs/>
        </w:rPr>
        <w:t>Board of Counseling Laws and Regulations</w:t>
      </w:r>
      <w:r w:rsidRPr="004B561D">
        <w:t xml:space="preserve">. Virginia Board of Counseling - Laws &amp; Regs. Retrieved April 8, 2022, from </w:t>
      </w:r>
      <w:hyperlink r:id="rId12" w:history="1">
        <w:r w:rsidRPr="004B561D">
          <w:rPr>
            <w:rStyle w:val="Hyperlink"/>
          </w:rPr>
          <w:t>https://www.dhp.virginia.gov/counseling/counseling_laws_regs.htm</w:t>
        </w:r>
      </w:hyperlink>
      <w:r w:rsidRPr="004B561D">
        <w:t xml:space="preserve"> </w:t>
      </w:r>
    </w:p>
    <w:p w14:paraId="779A0AB8" w14:textId="77777777" w:rsidR="00EE3122" w:rsidRPr="004B561D" w:rsidRDefault="00EE3122" w:rsidP="00C7412B">
      <w:pPr>
        <w:spacing w:line="480" w:lineRule="auto"/>
        <w:rPr>
          <w:rFonts w:ascii="Times New Roman" w:hAnsi="Times New Roman" w:cs="Times New Roman"/>
        </w:rPr>
      </w:pPr>
    </w:p>
    <w:sectPr w:rsidR="00EE3122" w:rsidRPr="004B561D" w:rsidSect="00344A21">
      <w:headerReference w:type="even" r:id="rId13"/>
      <w:head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93DC4A" w14:textId="77777777" w:rsidR="000979ED" w:rsidRDefault="000979ED" w:rsidP="00C7412B">
      <w:r>
        <w:separator/>
      </w:r>
    </w:p>
  </w:endnote>
  <w:endnote w:type="continuationSeparator" w:id="0">
    <w:p w14:paraId="297CF131" w14:textId="77777777" w:rsidR="000979ED" w:rsidRDefault="000979ED" w:rsidP="00C741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AFDCB7" w14:textId="77777777" w:rsidR="000979ED" w:rsidRDefault="000979ED" w:rsidP="00C7412B">
      <w:r>
        <w:separator/>
      </w:r>
    </w:p>
  </w:footnote>
  <w:footnote w:type="continuationSeparator" w:id="0">
    <w:p w14:paraId="34C93803" w14:textId="77777777" w:rsidR="000979ED" w:rsidRDefault="000979ED" w:rsidP="00C741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93925800"/>
      <w:docPartObj>
        <w:docPartGallery w:val="Page Numbers (Top of Page)"/>
        <w:docPartUnique/>
      </w:docPartObj>
    </w:sdtPr>
    <w:sdtEndPr>
      <w:rPr>
        <w:rStyle w:val="PageNumber"/>
      </w:rPr>
    </w:sdtEndPr>
    <w:sdtContent>
      <w:p w14:paraId="35E3D821" w14:textId="410865DF" w:rsidR="00C7412B" w:rsidRDefault="00C7412B" w:rsidP="009867D8">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F89D603" w14:textId="77777777" w:rsidR="00C7412B" w:rsidRDefault="00C7412B" w:rsidP="00C7412B">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126960257"/>
      <w:docPartObj>
        <w:docPartGallery w:val="Page Numbers (Top of Page)"/>
        <w:docPartUnique/>
      </w:docPartObj>
    </w:sdtPr>
    <w:sdtEndPr>
      <w:rPr>
        <w:rStyle w:val="PageNumber"/>
      </w:rPr>
    </w:sdtEndPr>
    <w:sdtContent>
      <w:p w14:paraId="58277523" w14:textId="11C51193" w:rsidR="00C7412B" w:rsidRDefault="00C7412B" w:rsidP="009867D8">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039D8E2" w14:textId="5A0BD6F3" w:rsidR="00C7412B" w:rsidRDefault="00C7412B" w:rsidP="00C7412B">
    <w:pPr>
      <w:pStyle w:val="Header"/>
      <w:ind w:right="360"/>
    </w:pPr>
    <w:r>
      <w:t>ATTITUDES AND BELIEFS REFLECTION</w:t>
    </w:r>
  </w:p>
  <w:p w14:paraId="013C131D" w14:textId="77777777" w:rsidR="00C7412B" w:rsidRDefault="00C7412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412B"/>
    <w:rsid w:val="000979ED"/>
    <w:rsid w:val="001941BB"/>
    <w:rsid w:val="002D50DC"/>
    <w:rsid w:val="00330B8D"/>
    <w:rsid w:val="00344A21"/>
    <w:rsid w:val="004B561D"/>
    <w:rsid w:val="005F5F84"/>
    <w:rsid w:val="006A5008"/>
    <w:rsid w:val="006B6180"/>
    <w:rsid w:val="006E1845"/>
    <w:rsid w:val="007A3F4B"/>
    <w:rsid w:val="00822972"/>
    <w:rsid w:val="008521BD"/>
    <w:rsid w:val="00970417"/>
    <w:rsid w:val="00A37244"/>
    <w:rsid w:val="00C7412B"/>
    <w:rsid w:val="00CC4598"/>
    <w:rsid w:val="00EE31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74D02F9"/>
  <w15:chartTrackingRefBased/>
  <w15:docId w15:val="{1761FA35-5A45-AF4D-879F-E8D1379D0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412B"/>
    <w:pPr>
      <w:tabs>
        <w:tab w:val="center" w:pos="4680"/>
        <w:tab w:val="right" w:pos="9360"/>
      </w:tabs>
    </w:pPr>
  </w:style>
  <w:style w:type="character" w:customStyle="1" w:styleId="HeaderChar">
    <w:name w:val="Header Char"/>
    <w:basedOn w:val="DefaultParagraphFont"/>
    <w:link w:val="Header"/>
    <w:uiPriority w:val="99"/>
    <w:rsid w:val="00C7412B"/>
  </w:style>
  <w:style w:type="paragraph" w:styleId="Footer">
    <w:name w:val="footer"/>
    <w:basedOn w:val="Normal"/>
    <w:link w:val="FooterChar"/>
    <w:uiPriority w:val="99"/>
    <w:unhideWhenUsed/>
    <w:rsid w:val="00C7412B"/>
    <w:pPr>
      <w:tabs>
        <w:tab w:val="center" w:pos="4680"/>
        <w:tab w:val="right" w:pos="9360"/>
      </w:tabs>
    </w:pPr>
  </w:style>
  <w:style w:type="character" w:customStyle="1" w:styleId="FooterChar">
    <w:name w:val="Footer Char"/>
    <w:basedOn w:val="DefaultParagraphFont"/>
    <w:link w:val="Footer"/>
    <w:uiPriority w:val="99"/>
    <w:rsid w:val="00C7412B"/>
  </w:style>
  <w:style w:type="character" w:styleId="PageNumber">
    <w:name w:val="page number"/>
    <w:basedOn w:val="DefaultParagraphFont"/>
    <w:uiPriority w:val="99"/>
    <w:semiHidden/>
    <w:unhideWhenUsed/>
    <w:rsid w:val="00C7412B"/>
  </w:style>
  <w:style w:type="character" w:customStyle="1" w:styleId="textlayer--absolute">
    <w:name w:val="textlayer--absolute"/>
    <w:basedOn w:val="DefaultParagraphFont"/>
    <w:rsid w:val="006B6180"/>
  </w:style>
  <w:style w:type="paragraph" w:styleId="NormalWeb">
    <w:name w:val="Normal (Web)"/>
    <w:basedOn w:val="Normal"/>
    <w:uiPriority w:val="99"/>
    <w:unhideWhenUsed/>
    <w:rsid w:val="006E1845"/>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6A5008"/>
    <w:rPr>
      <w:color w:val="0563C1" w:themeColor="hyperlink"/>
      <w:u w:val="single"/>
    </w:rPr>
  </w:style>
  <w:style w:type="character" w:styleId="UnresolvedMention">
    <w:name w:val="Unresolved Mention"/>
    <w:basedOn w:val="DefaultParagraphFont"/>
    <w:uiPriority w:val="99"/>
    <w:semiHidden/>
    <w:unhideWhenUsed/>
    <w:rsid w:val="004B56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2012475">
      <w:bodyDiv w:val="1"/>
      <w:marLeft w:val="0"/>
      <w:marRight w:val="0"/>
      <w:marTop w:val="0"/>
      <w:marBottom w:val="0"/>
      <w:divBdr>
        <w:top w:val="none" w:sz="0" w:space="0" w:color="auto"/>
        <w:left w:val="none" w:sz="0" w:space="0" w:color="auto"/>
        <w:bottom w:val="none" w:sz="0" w:space="0" w:color="auto"/>
        <w:right w:val="none" w:sz="0" w:space="0" w:color="auto"/>
      </w:divBdr>
    </w:div>
    <w:div w:id="399407195">
      <w:bodyDiv w:val="1"/>
      <w:marLeft w:val="0"/>
      <w:marRight w:val="0"/>
      <w:marTop w:val="0"/>
      <w:marBottom w:val="0"/>
      <w:divBdr>
        <w:top w:val="none" w:sz="0" w:space="0" w:color="auto"/>
        <w:left w:val="none" w:sz="0" w:space="0" w:color="auto"/>
        <w:bottom w:val="none" w:sz="0" w:space="0" w:color="auto"/>
        <w:right w:val="none" w:sz="0" w:space="0" w:color="auto"/>
      </w:divBdr>
    </w:div>
    <w:div w:id="705374130">
      <w:bodyDiv w:val="1"/>
      <w:marLeft w:val="0"/>
      <w:marRight w:val="0"/>
      <w:marTop w:val="0"/>
      <w:marBottom w:val="0"/>
      <w:divBdr>
        <w:top w:val="none" w:sz="0" w:space="0" w:color="auto"/>
        <w:left w:val="none" w:sz="0" w:space="0" w:color="auto"/>
        <w:bottom w:val="none" w:sz="0" w:space="0" w:color="auto"/>
        <w:right w:val="none" w:sz="0" w:space="0" w:color="auto"/>
      </w:divBdr>
    </w:div>
    <w:div w:id="1184397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unseling.org/resources/aca-code-of-ethics.pdf" TargetMode="External"/><Relationship Id="rId13"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ncadv.org/STATISTICS" TargetMode="External"/><Relationship Id="rId12" Type="http://schemas.openxmlformats.org/officeDocument/2006/relationships/hyperlink" Target="https://www.dhp.virginia.gov/counseling/counseling_laws_regs.htm"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mailto:hegerhardt@liberty.edu" TargetMode="External"/><Relationship Id="rId11" Type="http://schemas.openxmlformats.org/officeDocument/2006/relationships/hyperlink" Target="https://mediaplayer.pearsoncmg.com/_bluetop_640x360_ccv2/ab/streaming/myeducationlab/mhl_counseling/4-2_iPad.mp4" TargetMode="Externa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yperlink" Target="http://www.counseling.org/docs/default-source/ethics/practioner&#8217;s-guide-toethical-decision-making.pdf" TargetMode="External"/><Relationship Id="rId4" Type="http://schemas.openxmlformats.org/officeDocument/2006/relationships/footnotes" Target="footnotes.xml"/><Relationship Id="rId9" Type="http://schemas.openxmlformats.org/officeDocument/2006/relationships/hyperlink" Target="https://www.cdc.gov/phlp/publications/topic/hipaa.html"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15</Pages>
  <Words>2892</Words>
  <Characters>16487</Characters>
  <Application>Microsoft Office Word</Application>
  <DocSecurity>0</DocSecurity>
  <Lines>137</Lines>
  <Paragraphs>38</Paragraphs>
  <ScaleCrop>false</ScaleCrop>
  <Company/>
  <LinksUpToDate>false</LinksUpToDate>
  <CharactersWithSpaces>19341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Gerhardt, Hailie Elaine</cp:lastModifiedBy>
  <cp:revision>3</cp:revision>
  <dcterms:created xsi:type="dcterms:W3CDTF">2024-04-06T11:50:00Z</dcterms:created>
  <dcterms:modified xsi:type="dcterms:W3CDTF">2024-04-06T11:51:00Z</dcterms:modified>
</cp:coreProperties>
</file>