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373B2" w14:textId="77777777" w:rsidR="00290DF7" w:rsidRDefault="00290DF7" w:rsidP="00290DF7">
      <w:pPr>
        <w:pStyle w:val="Subtitle"/>
        <w:rPr>
          <w:rFonts w:asciiTheme="majorBidi" w:hAnsiTheme="majorBidi" w:cstheme="majorBidi"/>
          <w:b/>
        </w:rPr>
      </w:pPr>
    </w:p>
    <w:p w14:paraId="31BA3B26" w14:textId="77777777" w:rsidR="00290DF7" w:rsidRDefault="00290DF7" w:rsidP="00290DF7">
      <w:pPr>
        <w:pStyle w:val="Subtitle"/>
        <w:rPr>
          <w:rFonts w:asciiTheme="majorBidi" w:hAnsiTheme="majorBidi" w:cstheme="majorBidi"/>
          <w:b/>
        </w:rPr>
      </w:pPr>
    </w:p>
    <w:p w14:paraId="507BDF38" w14:textId="77777777" w:rsidR="00290DF7" w:rsidRDefault="00290DF7" w:rsidP="00290DF7">
      <w:pPr>
        <w:pStyle w:val="Subtitle"/>
        <w:rPr>
          <w:rFonts w:asciiTheme="majorBidi" w:hAnsiTheme="majorBidi" w:cstheme="majorBidi"/>
          <w:b/>
        </w:rPr>
      </w:pPr>
    </w:p>
    <w:p w14:paraId="3B2F4CF2" w14:textId="77777777" w:rsidR="00290DF7" w:rsidRDefault="00290DF7" w:rsidP="00290DF7">
      <w:pPr>
        <w:pStyle w:val="Subtitle"/>
        <w:rPr>
          <w:rFonts w:asciiTheme="majorBidi" w:hAnsiTheme="majorBidi" w:cstheme="majorBidi"/>
          <w:b/>
        </w:rPr>
      </w:pPr>
    </w:p>
    <w:p w14:paraId="20A7C572" w14:textId="77777777" w:rsidR="00290DF7" w:rsidRPr="00C37410" w:rsidRDefault="00290DF7" w:rsidP="00290DF7">
      <w:pPr>
        <w:rPr>
          <w:lang w:val="en"/>
        </w:rPr>
      </w:pPr>
    </w:p>
    <w:p w14:paraId="5F4E5E9C" w14:textId="6BE98885" w:rsidR="00290DF7" w:rsidRPr="00C37410" w:rsidRDefault="00290DF7" w:rsidP="00290DF7">
      <w:pPr>
        <w:pStyle w:val="Subtitle"/>
        <w:rPr>
          <w:rFonts w:asciiTheme="majorBidi" w:hAnsiTheme="majorBidi" w:cstheme="majorBidi"/>
          <w:b/>
        </w:rPr>
      </w:pPr>
      <w:r>
        <w:rPr>
          <w:rFonts w:asciiTheme="majorBidi" w:hAnsiTheme="majorBidi" w:cstheme="majorBidi"/>
          <w:b/>
          <w:bCs/>
          <w:color w:val="222222"/>
          <w:shd w:val="clear" w:color="auto" w:fill="FFFFFF"/>
        </w:rPr>
        <w:t xml:space="preserve">Test Critique </w:t>
      </w:r>
      <w:r w:rsidRPr="00C37410">
        <w:rPr>
          <w:rFonts w:asciiTheme="majorBidi" w:hAnsiTheme="majorBidi" w:cstheme="majorBidi"/>
          <w:b/>
          <w:bCs/>
          <w:color w:val="222222"/>
          <w:shd w:val="clear" w:color="auto" w:fill="FFFFFF"/>
        </w:rPr>
        <w:t>Assignmen</w:t>
      </w:r>
      <w:r>
        <w:rPr>
          <w:rFonts w:asciiTheme="majorBidi" w:hAnsiTheme="majorBidi" w:cstheme="majorBidi"/>
          <w:b/>
          <w:bCs/>
          <w:color w:val="222222"/>
          <w:shd w:val="clear" w:color="auto" w:fill="FFFFFF"/>
        </w:rPr>
        <w:t>t</w:t>
      </w:r>
    </w:p>
    <w:p w14:paraId="5C90695A" w14:textId="77777777" w:rsidR="00290DF7" w:rsidRPr="00C37410" w:rsidRDefault="00290DF7" w:rsidP="00290DF7">
      <w:pPr>
        <w:pStyle w:val="Subtitle"/>
        <w:rPr>
          <w:rFonts w:asciiTheme="majorBidi" w:eastAsia="Cambria" w:hAnsiTheme="majorBidi" w:cstheme="majorBidi"/>
          <w:b/>
        </w:rPr>
      </w:pPr>
      <w:r w:rsidRPr="00C37410">
        <w:rPr>
          <w:rFonts w:asciiTheme="majorBidi" w:hAnsiTheme="majorBidi" w:cstheme="majorBidi"/>
        </w:rPr>
        <w:t>Jennifer van Dijk</w:t>
      </w:r>
    </w:p>
    <w:p w14:paraId="2B268401" w14:textId="77777777" w:rsidR="00290DF7" w:rsidRPr="00C37410" w:rsidRDefault="00290DF7" w:rsidP="00290DF7">
      <w:pPr>
        <w:jc w:val="center"/>
        <w:rPr>
          <w:rFonts w:asciiTheme="majorBidi" w:hAnsiTheme="majorBidi" w:cstheme="majorBidi"/>
        </w:rPr>
      </w:pPr>
      <w:r w:rsidRPr="00C37410">
        <w:rPr>
          <w:rFonts w:asciiTheme="majorBidi" w:hAnsiTheme="majorBidi" w:cstheme="majorBidi"/>
        </w:rPr>
        <w:t>Department of Counselor Education and Family Studies, Liberty University</w:t>
      </w:r>
    </w:p>
    <w:p w14:paraId="7FA2D9D3" w14:textId="77777777" w:rsidR="00290DF7" w:rsidRPr="00C37410" w:rsidRDefault="00290DF7" w:rsidP="00290DF7">
      <w:pPr>
        <w:jc w:val="center"/>
        <w:rPr>
          <w:rFonts w:asciiTheme="majorBidi" w:hAnsiTheme="majorBidi" w:cstheme="majorBidi"/>
        </w:rPr>
      </w:pPr>
    </w:p>
    <w:p w14:paraId="258B6E16" w14:textId="77777777" w:rsidR="00290DF7" w:rsidRPr="00C37410" w:rsidRDefault="00290DF7" w:rsidP="00290DF7">
      <w:pPr>
        <w:pStyle w:val="Subtitle"/>
        <w:rPr>
          <w:rFonts w:asciiTheme="majorBidi" w:hAnsiTheme="majorBidi" w:cstheme="majorBidi"/>
        </w:rPr>
      </w:pPr>
    </w:p>
    <w:p w14:paraId="710B1430" w14:textId="77777777" w:rsidR="00290DF7" w:rsidRPr="00FA48F2" w:rsidRDefault="00290DF7" w:rsidP="00290DF7">
      <w:pPr>
        <w:jc w:val="center"/>
        <w:rPr>
          <w:rFonts w:asciiTheme="majorBidi" w:hAnsiTheme="majorBidi" w:cstheme="majorBidi"/>
        </w:rPr>
      </w:pPr>
    </w:p>
    <w:p w14:paraId="5112593E" w14:textId="77777777" w:rsidR="00290DF7" w:rsidRPr="00FA48F2" w:rsidRDefault="00290DF7" w:rsidP="00290DF7">
      <w:pPr>
        <w:jc w:val="center"/>
        <w:rPr>
          <w:rFonts w:asciiTheme="majorBidi" w:hAnsiTheme="majorBidi" w:cstheme="majorBidi"/>
        </w:rPr>
      </w:pPr>
    </w:p>
    <w:p w14:paraId="47F67744" w14:textId="77777777" w:rsidR="00290DF7" w:rsidRDefault="00290DF7" w:rsidP="00290DF7">
      <w:pPr>
        <w:jc w:val="center"/>
        <w:rPr>
          <w:rFonts w:asciiTheme="majorBidi" w:hAnsiTheme="majorBidi" w:cstheme="majorBidi"/>
        </w:rPr>
      </w:pPr>
    </w:p>
    <w:p w14:paraId="37BC978C" w14:textId="77777777" w:rsidR="00290DF7" w:rsidRDefault="00290DF7" w:rsidP="00290DF7">
      <w:pPr>
        <w:jc w:val="center"/>
        <w:rPr>
          <w:rFonts w:asciiTheme="majorBidi" w:hAnsiTheme="majorBidi" w:cstheme="majorBidi"/>
        </w:rPr>
      </w:pPr>
    </w:p>
    <w:p w14:paraId="1F77E5BE" w14:textId="77777777" w:rsidR="00290DF7" w:rsidRDefault="00290DF7" w:rsidP="00290DF7">
      <w:pPr>
        <w:jc w:val="center"/>
        <w:rPr>
          <w:rFonts w:asciiTheme="majorBidi" w:hAnsiTheme="majorBidi" w:cstheme="majorBidi"/>
        </w:rPr>
      </w:pPr>
    </w:p>
    <w:p w14:paraId="2B23F9EA" w14:textId="77777777" w:rsidR="00290DF7" w:rsidRDefault="00290DF7" w:rsidP="00290DF7">
      <w:pPr>
        <w:jc w:val="center"/>
        <w:rPr>
          <w:rFonts w:asciiTheme="majorBidi" w:hAnsiTheme="majorBidi" w:cstheme="majorBidi"/>
        </w:rPr>
      </w:pPr>
    </w:p>
    <w:p w14:paraId="49710707" w14:textId="77777777" w:rsidR="00290DF7" w:rsidRDefault="00290DF7" w:rsidP="00290DF7">
      <w:pPr>
        <w:jc w:val="center"/>
        <w:rPr>
          <w:rFonts w:asciiTheme="majorBidi" w:hAnsiTheme="majorBidi" w:cstheme="majorBidi"/>
        </w:rPr>
      </w:pPr>
    </w:p>
    <w:p w14:paraId="53105B77" w14:textId="77777777" w:rsidR="00290DF7" w:rsidRDefault="00290DF7" w:rsidP="00290DF7">
      <w:pPr>
        <w:jc w:val="center"/>
        <w:rPr>
          <w:rFonts w:asciiTheme="majorBidi" w:hAnsiTheme="majorBidi" w:cstheme="majorBidi"/>
        </w:rPr>
      </w:pPr>
    </w:p>
    <w:p w14:paraId="32E50DD5" w14:textId="77777777" w:rsidR="00290DF7" w:rsidRDefault="00290DF7" w:rsidP="00290DF7">
      <w:pPr>
        <w:jc w:val="center"/>
        <w:rPr>
          <w:rFonts w:asciiTheme="majorBidi" w:hAnsiTheme="majorBidi" w:cstheme="majorBidi"/>
        </w:rPr>
      </w:pPr>
    </w:p>
    <w:p w14:paraId="63013C46" w14:textId="77777777" w:rsidR="00290DF7" w:rsidRDefault="00290DF7" w:rsidP="00290DF7">
      <w:pPr>
        <w:jc w:val="center"/>
        <w:rPr>
          <w:rFonts w:asciiTheme="majorBidi" w:hAnsiTheme="majorBidi" w:cstheme="majorBidi"/>
        </w:rPr>
      </w:pPr>
    </w:p>
    <w:p w14:paraId="53EAD24A" w14:textId="77777777" w:rsidR="00290DF7" w:rsidRDefault="00290DF7" w:rsidP="00290DF7">
      <w:pPr>
        <w:jc w:val="center"/>
        <w:rPr>
          <w:rFonts w:asciiTheme="majorBidi" w:hAnsiTheme="majorBidi" w:cstheme="majorBidi"/>
        </w:rPr>
      </w:pPr>
    </w:p>
    <w:p w14:paraId="6DD56908" w14:textId="77777777" w:rsidR="00290DF7" w:rsidRPr="00FA48F2" w:rsidRDefault="00290DF7" w:rsidP="00290DF7">
      <w:pPr>
        <w:jc w:val="center"/>
        <w:rPr>
          <w:rFonts w:asciiTheme="majorBidi" w:hAnsiTheme="majorBidi" w:cstheme="majorBidi"/>
        </w:rPr>
      </w:pPr>
    </w:p>
    <w:p w14:paraId="554A3A14" w14:textId="77777777" w:rsidR="00290DF7" w:rsidRPr="00FA48F2" w:rsidRDefault="00290DF7" w:rsidP="00290DF7">
      <w:pPr>
        <w:jc w:val="center"/>
        <w:rPr>
          <w:rFonts w:asciiTheme="majorBidi" w:hAnsiTheme="majorBidi" w:cstheme="majorBidi"/>
        </w:rPr>
      </w:pPr>
    </w:p>
    <w:p w14:paraId="1BA2EAF5" w14:textId="77777777" w:rsidR="00290DF7" w:rsidRDefault="00290DF7" w:rsidP="00290DF7">
      <w:pPr>
        <w:jc w:val="center"/>
        <w:rPr>
          <w:rFonts w:asciiTheme="majorBidi" w:hAnsiTheme="majorBidi" w:cstheme="majorBidi"/>
        </w:rPr>
      </w:pPr>
    </w:p>
    <w:p w14:paraId="541C7CBD" w14:textId="77777777" w:rsidR="00290DF7" w:rsidRDefault="00290DF7" w:rsidP="00290DF7">
      <w:pPr>
        <w:jc w:val="center"/>
        <w:rPr>
          <w:rFonts w:asciiTheme="majorBidi" w:hAnsiTheme="majorBidi" w:cstheme="majorBidi"/>
        </w:rPr>
      </w:pPr>
    </w:p>
    <w:p w14:paraId="63EA404A" w14:textId="77777777" w:rsidR="00290DF7" w:rsidRDefault="00290DF7" w:rsidP="00290DF7">
      <w:pPr>
        <w:jc w:val="center"/>
        <w:rPr>
          <w:rFonts w:asciiTheme="majorBidi" w:hAnsiTheme="majorBidi" w:cstheme="majorBidi"/>
        </w:rPr>
      </w:pPr>
    </w:p>
    <w:p w14:paraId="2CB14AB9" w14:textId="77777777" w:rsidR="00290DF7" w:rsidRPr="00FA48F2" w:rsidRDefault="00290DF7" w:rsidP="00290DF7">
      <w:pPr>
        <w:jc w:val="center"/>
        <w:rPr>
          <w:rFonts w:asciiTheme="majorBidi" w:hAnsiTheme="majorBidi" w:cstheme="majorBidi"/>
        </w:rPr>
      </w:pPr>
    </w:p>
    <w:p w14:paraId="288C6E01" w14:textId="77777777" w:rsidR="00290DF7" w:rsidRDefault="00290DF7" w:rsidP="00290DF7">
      <w:pPr>
        <w:jc w:val="center"/>
        <w:rPr>
          <w:rFonts w:asciiTheme="majorBidi" w:hAnsiTheme="majorBidi" w:cstheme="majorBidi"/>
          <w:b/>
          <w:bCs/>
        </w:rPr>
      </w:pPr>
      <w:r w:rsidRPr="00FA48F2">
        <w:rPr>
          <w:rFonts w:asciiTheme="majorBidi" w:hAnsiTheme="majorBidi" w:cstheme="majorBidi"/>
          <w:b/>
          <w:bCs/>
        </w:rPr>
        <w:t>Author Note</w:t>
      </w:r>
    </w:p>
    <w:p w14:paraId="2E64EB30" w14:textId="77777777" w:rsidR="00290DF7" w:rsidRPr="00FA48F2" w:rsidRDefault="00290DF7" w:rsidP="00290DF7">
      <w:pPr>
        <w:jc w:val="center"/>
        <w:rPr>
          <w:rFonts w:asciiTheme="majorBidi" w:hAnsiTheme="majorBidi" w:cstheme="majorBidi"/>
          <w:b/>
          <w:bCs/>
        </w:rPr>
      </w:pPr>
    </w:p>
    <w:p w14:paraId="709F6D92" w14:textId="77777777" w:rsidR="00290DF7" w:rsidRPr="00FA48F2" w:rsidRDefault="00290DF7" w:rsidP="00290DF7">
      <w:pPr>
        <w:spacing w:line="480" w:lineRule="auto"/>
        <w:ind w:left="720"/>
        <w:rPr>
          <w:rFonts w:asciiTheme="majorBidi" w:hAnsiTheme="majorBidi" w:cstheme="majorBidi"/>
        </w:rPr>
      </w:pPr>
      <w:r w:rsidRPr="00FA48F2">
        <w:rPr>
          <w:rFonts w:asciiTheme="majorBidi" w:hAnsiTheme="majorBidi" w:cstheme="majorBidi"/>
        </w:rPr>
        <w:t xml:space="preserve">Jennifer van Dijk </w:t>
      </w:r>
    </w:p>
    <w:p w14:paraId="2F3B71C7" w14:textId="77777777" w:rsidR="00290DF7" w:rsidRPr="00FA48F2" w:rsidRDefault="00290DF7" w:rsidP="00290DF7">
      <w:pPr>
        <w:spacing w:line="480" w:lineRule="auto"/>
        <w:ind w:firstLine="720"/>
        <w:rPr>
          <w:rFonts w:asciiTheme="majorBidi" w:hAnsiTheme="majorBidi" w:cstheme="majorBidi"/>
        </w:rPr>
      </w:pPr>
      <w:r w:rsidRPr="00FA48F2">
        <w:rPr>
          <w:rFonts w:asciiTheme="majorBidi" w:hAnsiTheme="majorBidi" w:cstheme="majorBidi"/>
        </w:rPr>
        <w:t>Department of Counselor Education and Family Studies, Liberty University</w:t>
      </w:r>
    </w:p>
    <w:p w14:paraId="16889CD0" w14:textId="77777777" w:rsidR="00290DF7" w:rsidRPr="00FA48F2" w:rsidRDefault="00290DF7" w:rsidP="00290DF7">
      <w:pPr>
        <w:spacing w:line="480" w:lineRule="auto"/>
        <w:ind w:left="720"/>
        <w:rPr>
          <w:rFonts w:asciiTheme="majorBidi" w:hAnsiTheme="majorBidi" w:cstheme="majorBidi"/>
        </w:rPr>
      </w:pPr>
      <w:r w:rsidRPr="00FA48F2">
        <w:rPr>
          <w:rFonts w:asciiTheme="majorBidi" w:hAnsiTheme="majorBidi" w:cstheme="majorBidi"/>
        </w:rPr>
        <w:t xml:space="preserve">I have no known conflict of interest to disclose. </w:t>
      </w:r>
    </w:p>
    <w:p w14:paraId="11F48FE9" w14:textId="77777777" w:rsidR="00290DF7" w:rsidRPr="00FA48F2" w:rsidRDefault="00290DF7" w:rsidP="00290DF7">
      <w:pPr>
        <w:spacing w:line="480" w:lineRule="auto"/>
        <w:ind w:left="720"/>
        <w:rPr>
          <w:rFonts w:asciiTheme="majorBidi" w:hAnsiTheme="majorBidi" w:cstheme="majorBidi"/>
        </w:rPr>
      </w:pPr>
      <w:r w:rsidRPr="00FA48F2">
        <w:rPr>
          <w:rFonts w:asciiTheme="majorBidi" w:hAnsiTheme="majorBidi" w:cstheme="majorBidi"/>
        </w:rPr>
        <w:t>Correspondence concerning this article should be addressed to Jennifer van Dijk</w:t>
      </w:r>
      <w:r>
        <w:rPr>
          <w:rFonts w:asciiTheme="majorBidi" w:hAnsiTheme="majorBidi" w:cstheme="majorBidi"/>
        </w:rPr>
        <w:t>.</w:t>
      </w:r>
      <w:r w:rsidRPr="00FA48F2">
        <w:rPr>
          <w:rFonts w:asciiTheme="majorBidi" w:hAnsiTheme="majorBidi" w:cstheme="majorBidi"/>
        </w:rPr>
        <w:t xml:space="preserve"> </w:t>
      </w:r>
    </w:p>
    <w:p w14:paraId="5A9562A0" w14:textId="77777777" w:rsidR="00290DF7" w:rsidRDefault="00290DF7" w:rsidP="00290DF7">
      <w:pPr>
        <w:spacing w:line="480" w:lineRule="auto"/>
        <w:rPr>
          <w:rStyle w:val="Hyperlink"/>
          <w:rFonts w:asciiTheme="majorBidi" w:hAnsiTheme="majorBidi" w:cstheme="majorBidi"/>
        </w:rPr>
      </w:pPr>
      <w:r w:rsidRPr="00FA48F2">
        <w:rPr>
          <w:rFonts w:asciiTheme="majorBidi" w:hAnsiTheme="majorBidi" w:cstheme="majorBidi"/>
        </w:rPr>
        <w:t xml:space="preserve">Email: </w:t>
      </w:r>
      <w:hyperlink r:id="rId8" w:history="1">
        <w:r w:rsidRPr="00FA48F2">
          <w:rPr>
            <w:rStyle w:val="Hyperlink"/>
            <w:rFonts w:asciiTheme="majorBidi" w:hAnsiTheme="majorBidi" w:cstheme="majorBidi"/>
          </w:rPr>
          <w:t>jvandijk@liberty.edu</w:t>
        </w:r>
      </w:hyperlink>
    </w:p>
    <w:p w14:paraId="60731BD2" w14:textId="77777777" w:rsidR="00290DF7" w:rsidRPr="00290DF7" w:rsidRDefault="009E489A" w:rsidP="006539A5">
      <w:pPr>
        <w:spacing w:line="480" w:lineRule="auto"/>
        <w:jc w:val="center"/>
        <w:rPr>
          <w:rFonts w:asciiTheme="majorBidi" w:hAnsiTheme="majorBidi" w:cstheme="majorBidi"/>
          <w:b/>
        </w:rPr>
      </w:pPr>
      <w:r w:rsidRPr="00290DF7">
        <w:rPr>
          <w:rFonts w:asciiTheme="majorBidi" w:hAnsiTheme="majorBidi" w:cstheme="majorBidi"/>
          <w:b/>
        </w:rPr>
        <w:lastRenderedPageBreak/>
        <w:t>Test Critique</w:t>
      </w:r>
      <w:r w:rsidR="00290DF7" w:rsidRPr="00290DF7">
        <w:rPr>
          <w:rFonts w:asciiTheme="majorBidi" w:hAnsiTheme="majorBidi" w:cstheme="majorBidi"/>
          <w:b/>
        </w:rPr>
        <w:t xml:space="preserve"> Assignment</w:t>
      </w:r>
    </w:p>
    <w:p w14:paraId="32E740A6" w14:textId="0FF90CF7" w:rsidR="009E489A" w:rsidRPr="00290DF7" w:rsidRDefault="009E489A" w:rsidP="006539A5">
      <w:pPr>
        <w:spacing w:line="480" w:lineRule="auto"/>
        <w:rPr>
          <w:rFonts w:asciiTheme="majorBidi" w:hAnsiTheme="majorBidi" w:cstheme="majorBidi"/>
        </w:rPr>
      </w:pPr>
      <w:r w:rsidRPr="00290DF7">
        <w:rPr>
          <w:rFonts w:asciiTheme="majorBidi" w:hAnsiTheme="majorBidi" w:cstheme="majorBidi"/>
          <w:b/>
        </w:rPr>
        <w:t>General Information</w:t>
      </w:r>
    </w:p>
    <w:p w14:paraId="25657522" w14:textId="0E3F9681" w:rsidR="003D3FB2" w:rsidRPr="00290DF7" w:rsidRDefault="00367C28" w:rsidP="006539A5">
      <w:pPr>
        <w:pStyle w:val="List2"/>
        <w:spacing w:line="480" w:lineRule="auto"/>
        <w:ind w:left="0" w:firstLine="567"/>
        <w:jc w:val="both"/>
        <w:rPr>
          <w:rFonts w:asciiTheme="majorBidi" w:hAnsiTheme="majorBidi" w:cstheme="majorBidi"/>
          <w:bCs/>
        </w:rPr>
      </w:pPr>
      <w:r w:rsidRPr="00290DF7">
        <w:rPr>
          <w:rFonts w:asciiTheme="majorBidi" w:hAnsiTheme="majorBidi" w:cstheme="majorBidi"/>
          <w:bCs/>
        </w:rPr>
        <w:t>The test that will be referenced here is the Beck Youth Inventories</w:t>
      </w:r>
      <w:r w:rsidR="009E489A" w:rsidRPr="00290DF7">
        <w:rPr>
          <w:rFonts w:asciiTheme="majorBidi" w:hAnsiTheme="majorBidi" w:cstheme="majorBidi"/>
          <w:bCs/>
        </w:rPr>
        <w:t xml:space="preserve">, Second Edition; the BYI-2 (Measures Database, n.d.). The authors of this test are </w:t>
      </w:r>
      <w:r w:rsidR="009E489A" w:rsidRPr="00290DF7">
        <w:rPr>
          <w:rFonts w:asciiTheme="majorBidi" w:hAnsiTheme="majorBidi" w:cstheme="majorBidi"/>
          <w:bCs/>
        </w:rPr>
        <w:t>Beck, J.S., Beck, A.T., Jolly, J.B., &amp; Steer</w:t>
      </w:r>
      <w:r w:rsidR="002F6DCE">
        <w:rPr>
          <w:rFonts w:asciiTheme="majorBidi" w:hAnsiTheme="majorBidi" w:cstheme="majorBidi"/>
          <w:bCs/>
        </w:rPr>
        <w:t>.</w:t>
      </w:r>
      <w:r w:rsidR="009E489A" w:rsidRPr="00290DF7">
        <w:rPr>
          <w:rFonts w:asciiTheme="majorBidi" w:hAnsiTheme="majorBidi" w:cstheme="majorBidi"/>
          <w:bCs/>
        </w:rPr>
        <w:t xml:space="preserve"> R.A.</w:t>
      </w:r>
      <w:r w:rsidR="009E489A" w:rsidRPr="00290DF7">
        <w:rPr>
          <w:rFonts w:asciiTheme="majorBidi" w:hAnsiTheme="majorBidi" w:cstheme="majorBidi"/>
          <w:bCs/>
        </w:rPr>
        <w:t xml:space="preserve"> Pearson Canada Assessment Inc. is the </w:t>
      </w:r>
      <w:proofErr w:type="gramStart"/>
      <w:r w:rsidR="009E489A" w:rsidRPr="00290DF7">
        <w:rPr>
          <w:rFonts w:asciiTheme="majorBidi" w:hAnsiTheme="majorBidi" w:cstheme="majorBidi"/>
          <w:bCs/>
        </w:rPr>
        <w:t>publisher</w:t>
      </w:r>
      <w:proofErr w:type="gramEnd"/>
      <w:r w:rsidR="009E489A" w:rsidRPr="00290DF7">
        <w:rPr>
          <w:rFonts w:asciiTheme="majorBidi" w:hAnsiTheme="majorBidi" w:cstheme="majorBidi"/>
          <w:bCs/>
        </w:rPr>
        <w:t xml:space="preserve"> and the second edition was published in 2005. </w:t>
      </w:r>
      <w:r w:rsidR="005A55BF" w:rsidRPr="00290DF7">
        <w:rPr>
          <w:rFonts w:asciiTheme="majorBidi" w:hAnsiTheme="majorBidi" w:cstheme="majorBidi"/>
          <w:bCs/>
        </w:rPr>
        <w:t xml:space="preserve">The </w:t>
      </w:r>
      <w:r w:rsidR="005A55BF" w:rsidRPr="00290DF7">
        <w:rPr>
          <w:rFonts w:asciiTheme="majorBidi" w:hAnsiTheme="majorBidi" w:cstheme="majorBidi"/>
          <w:bCs/>
        </w:rPr>
        <w:t>BYI-II complete kit (includes manual, and 25 combination inventory booklets)</w:t>
      </w:r>
      <w:r w:rsidR="005A55BF" w:rsidRPr="00290DF7">
        <w:rPr>
          <w:rFonts w:asciiTheme="majorBidi" w:hAnsiTheme="majorBidi" w:cstheme="majorBidi"/>
          <w:bCs/>
        </w:rPr>
        <w:t xml:space="preserve"> costs </w:t>
      </w:r>
      <w:r w:rsidR="005A55BF" w:rsidRPr="00290DF7">
        <w:rPr>
          <w:rFonts w:asciiTheme="majorBidi" w:hAnsiTheme="majorBidi" w:cstheme="majorBidi"/>
          <w:bCs/>
        </w:rPr>
        <w:t>$389.00</w:t>
      </w:r>
      <w:r w:rsidR="005A55BF" w:rsidRPr="00290DF7">
        <w:rPr>
          <w:rFonts w:asciiTheme="majorBidi" w:hAnsiTheme="majorBidi" w:cstheme="majorBidi"/>
          <w:bCs/>
        </w:rPr>
        <w:t xml:space="preserve">. </w:t>
      </w:r>
      <w:r w:rsidR="005A55BF" w:rsidRPr="00290DF7">
        <w:rPr>
          <w:rFonts w:asciiTheme="majorBidi" w:hAnsiTheme="majorBidi" w:cstheme="majorBidi"/>
          <w:bCs/>
        </w:rPr>
        <w:t>The inventories (depression, anxiety, anger, disruptive behavior, and self-concept</w:t>
      </w:r>
      <w:r w:rsidR="005A55BF" w:rsidRPr="00290DF7">
        <w:rPr>
          <w:rFonts w:asciiTheme="majorBidi" w:hAnsiTheme="majorBidi" w:cstheme="majorBidi"/>
          <w:bCs/>
        </w:rPr>
        <w:t>)</w:t>
      </w:r>
      <w:r w:rsidR="005A55BF" w:rsidRPr="00290DF7">
        <w:rPr>
          <w:rFonts w:asciiTheme="majorBidi" w:hAnsiTheme="majorBidi" w:cstheme="majorBidi"/>
          <w:bCs/>
        </w:rPr>
        <w:t xml:space="preserve"> cost $91.00 each </w:t>
      </w:r>
      <w:r w:rsidR="005A55BF" w:rsidRPr="00290DF7">
        <w:rPr>
          <w:rFonts w:asciiTheme="majorBidi" w:hAnsiTheme="majorBidi" w:cstheme="majorBidi"/>
          <w:bCs/>
        </w:rPr>
        <w:t>and come in</w:t>
      </w:r>
      <w:r w:rsidR="005A55BF" w:rsidRPr="00290DF7">
        <w:rPr>
          <w:rFonts w:asciiTheme="majorBidi" w:hAnsiTheme="majorBidi" w:cstheme="majorBidi"/>
          <w:bCs/>
        </w:rPr>
        <w:t xml:space="preserve"> package</w:t>
      </w:r>
      <w:r w:rsidR="005A55BF" w:rsidRPr="00290DF7">
        <w:rPr>
          <w:rFonts w:asciiTheme="majorBidi" w:hAnsiTheme="majorBidi" w:cstheme="majorBidi"/>
          <w:bCs/>
        </w:rPr>
        <w:t>s</w:t>
      </w:r>
      <w:r w:rsidR="005A55BF" w:rsidRPr="00290DF7">
        <w:rPr>
          <w:rFonts w:asciiTheme="majorBidi" w:hAnsiTheme="majorBidi" w:cstheme="majorBidi"/>
          <w:bCs/>
        </w:rPr>
        <w:t xml:space="preserve"> o</w:t>
      </w:r>
      <w:r w:rsidR="0064086C">
        <w:rPr>
          <w:rFonts w:asciiTheme="majorBidi" w:hAnsiTheme="majorBidi" w:cstheme="majorBidi"/>
          <w:bCs/>
        </w:rPr>
        <w:t xml:space="preserve">f </w:t>
      </w:r>
      <w:r w:rsidR="005A55BF" w:rsidRPr="00290DF7">
        <w:rPr>
          <w:rFonts w:asciiTheme="majorBidi" w:hAnsiTheme="majorBidi" w:cstheme="majorBidi"/>
          <w:bCs/>
        </w:rPr>
        <w:t>25</w:t>
      </w:r>
      <w:r w:rsidR="005A55BF" w:rsidRPr="00290DF7">
        <w:rPr>
          <w:rFonts w:asciiTheme="majorBidi" w:hAnsiTheme="majorBidi" w:cstheme="majorBidi"/>
          <w:bCs/>
        </w:rPr>
        <w:t xml:space="preserve"> booklets. </w:t>
      </w:r>
      <w:r w:rsidR="005A55BF" w:rsidRPr="00290DF7">
        <w:rPr>
          <w:rFonts w:asciiTheme="majorBidi" w:hAnsiTheme="majorBidi" w:cstheme="majorBidi"/>
          <w:bCs/>
        </w:rPr>
        <w:t>A package of 25 combination inventory booklet</w:t>
      </w:r>
      <w:r w:rsidR="005A55BF" w:rsidRPr="00290DF7">
        <w:rPr>
          <w:rFonts w:asciiTheme="majorBidi" w:hAnsiTheme="majorBidi" w:cstheme="majorBidi"/>
          <w:bCs/>
        </w:rPr>
        <w:t>s costs</w:t>
      </w:r>
      <w:r w:rsidR="005A55BF" w:rsidRPr="00290DF7">
        <w:rPr>
          <w:rFonts w:asciiTheme="majorBidi" w:hAnsiTheme="majorBidi" w:cstheme="majorBidi"/>
          <w:bCs/>
        </w:rPr>
        <w:t xml:space="preserve"> $347.00</w:t>
      </w:r>
      <w:r w:rsidR="005A55BF" w:rsidRPr="00290DF7">
        <w:rPr>
          <w:rFonts w:asciiTheme="majorBidi" w:hAnsiTheme="majorBidi" w:cstheme="majorBidi"/>
          <w:bCs/>
        </w:rPr>
        <w:t xml:space="preserve">. The </w:t>
      </w:r>
      <w:r w:rsidR="005A55BF" w:rsidRPr="00290DF7">
        <w:rPr>
          <w:rFonts w:asciiTheme="majorBidi" w:hAnsiTheme="majorBidi" w:cstheme="majorBidi"/>
          <w:bCs/>
        </w:rPr>
        <w:t>BYI-II manual costs $116.00.</w:t>
      </w:r>
      <w:r w:rsidR="005A55BF" w:rsidRPr="00290DF7">
        <w:rPr>
          <w:rFonts w:asciiTheme="majorBidi" w:hAnsiTheme="majorBidi" w:cstheme="majorBidi"/>
          <w:bCs/>
        </w:rPr>
        <w:t xml:space="preserve"> All prices quoted are in Canadian </w:t>
      </w:r>
      <w:proofErr w:type="gramStart"/>
      <w:r w:rsidR="005A55BF" w:rsidRPr="00290DF7">
        <w:rPr>
          <w:rFonts w:asciiTheme="majorBidi" w:hAnsiTheme="majorBidi" w:cstheme="majorBidi"/>
          <w:bCs/>
        </w:rPr>
        <w:t>dollars, since</w:t>
      </w:r>
      <w:proofErr w:type="gramEnd"/>
      <w:r w:rsidR="005A55BF" w:rsidRPr="00290DF7">
        <w:rPr>
          <w:rFonts w:asciiTheme="majorBidi" w:hAnsiTheme="majorBidi" w:cstheme="majorBidi"/>
          <w:bCs/>
        </w:rPr>
        <w:t xml:space="preserve"> the publisher is Canadian. All materials are easily available online and can be accessed immediately after purchasing. </w:t>
      </w:r>
      <w:r w:rsidR="00F733E9" w:rsidRPr="00290DF7">
        <w:rPr>
          <w:rFonts w:asciiTheme="majorBidi" w:hAnsiTheme="majorBidi" w:cstheme="majorBidi"/>
          <w:bCs/>
        </w:rPr>
        <w:t xml:space="preserve">The test is neither objective </w:t>
      </w:r>
      <w:proofErr w:type="gramStart"/>
      <w:r w:rsidR="00F733E9" w:rsidRPr="00290DF7">
        <w:rPr>
          <w:rFonts w:asciiTheme="majorBidi" w:hAnsiTheme="majorBidi" w:cstheme="majorBidi"/>
          <w:bCs/>
        </w:rPr>
        <w:t>or</w:t>
      </w:r>
      <w:proofErr w:type="gramEnd"/>
      <w:r w:rsidR="00F733E9" w:rsidRPr="00290DF7">
        <w:rPr>
          <w:rFonts w:asciiTheme="majorBidi" w:hAnsiTheme="majorBidi" w:cstheme="majorBidi"/>
          <w:bCs/>
        </w:rPr>
        <w:t xml:space="preserve"> projective, but rather a subjective, itemized </w:t>
      </w:r>
      <w:r w:rsidR="002F6DCE">
        <w:rPr>
          <w:rFonts w:asciiTheme="majorBidi" w:hAnsiTheme="majorBidi" w:cstheme="majorBidi"/>
          <w:bCs/>
        </w:rPr>
        <w:t xml:space="preserve">test. </w:t>
      </w:r>
    </w:p>
    <w:p w14:paraId="65529B39" w14:textId="2AD2C32F" w:rsidR="008B142F" w:rsidRPr="00290DF7" w:rsidRDefault="003D3FB2" w:rsidP="006539A5">
      <w:pPr>
        <w:pStyle w:val="List2"/>
        <w:spacing w:line="480" w:lineRule="auto"/>
        <w:ind w:left="0" w:firstLine="567"/>
        <w:jc w:val="both"/>
        <w:rPr>
          <w:rFonts w:asciiTheme="majorBidi" w:hAnsiTheme="majorBidi" w:cstheme="majorBidi"/>
          <w:bCs/>
        </w:rPr>
      </w:pPr>
      <w:r w:rsidRPr="00290DF7">
        <w:rPr>
          <w:rFonts w:asciiTheme="majorBidi" w:hAnsiTheme="majorBidi" w:cstheme="majorBidi"/>
          <w:bCs/>
        </w:rPr>
        <w:t xml:space="preserve">The first edition of the Beck Youth Inventories was published in 2001 (Measures Database, n.d.). The test was first developed for children and youth between the ages of seven and eighteen. It continues to be used with that population today. </w:t>
      </w:r>
      <w:r w:rsidR="00F733E9" w:rsidRPr="00290DF7">
        <w:rPr>
          <w:rFonts w:asciiTheme="majorBidi" w:hAnsiTheme="majorBidi" w:cstheme="majorBidi"/>
          <w:bCs/>
        </w:rPr>
        <w:t xml:space="preserve">It is primarily used as an assessment tool to evaluate the psychological well-being and self-concept of respondents. It is not a diagnostic tool, however, because the scope is broad and is meant to </w:t>
      </w:r>
      <w:r w:rsidR="006E1E39" w:rsidRPr="00290DF7">
        <w:rPr>
          <w:rFonts w:asciiTheme="majorBidi" w:hAnsiTheme="majorBidi" w:cstheme="majorBidi"/>
          <w:bCs/>
        </w:rPr>
        <w:t xml:space="preserve">determine whether any further assessment is necessary. It falls under the broader category of a general mental health assessment. The test does not have alternate forms, other than the five inventories mentioned previously. </w:t>
      </w:r>
      <w:r w:rsidR="00F733E9" w:rsidRPr="00290DF7">
        <w:rPr>
          <w:rFonts w:asciiTheme="majorBidi" w:hAnsiTheme="majorBidi" w:cstheme="majorBidi"/>
          <w:bCs/>
        </w:rPr>
        <w:t xml:space="preserve"> </w:t>
      </w:r>
    </w:p>
    <w:p w14:paraId="2730035F" w14:textId="72708F7E" w:rsidR="0012312B" w:rsidRPr="00290DF7" w:rsidRDefault="00287F9B" w:rsidP="006539A5">
      <w:pPr>
        <w:pStyle w:val="List2"/>
        <w:spacing w:line="480" w:lineRule="auto"/>
        <w:ind w:left="0" w:firstLine="567"/>
        <w:jc w:val="both"/>
        <w:rPr>
          <w:rFonts w:asciiTheme="majorBidi" w:hAnsiTheme="majorBidi" w:cstheme="majorBidi"/>
          <w:bCs/>
        </w:rPr>
      </w:pPr>
      <w:proofErr w:type="spellStart"/>
      <w:r w:rsidRPr="00290DF7">
        <w:rPr>
          <w:rFonts w:asciiTheme="majorBidi" w:hAnsiTheme="majorBidi" w:cstheme="majorBidi"/>
          <w:bCs/>
        </w:rPr>
        <w:t>Lindeblad</w:t>
      </w:r>
      <w:proofErr w:type="spellEnd"/>
      <w:r w:rsidRPr="00290DF7">
        <w:rPr>
          <w:rFonts w:asciiTheme="majorBidi" w:hAnsiTheme="majorBidi" w:cstheme="majorBidi"/>
          <w:bCs/>
        </w:rPr>
        <w:t xml:space="preserve"> (2015) states that the Beck Youth Inventories was developed within the framework of Beck’s theory, where</w:t>
      </w:r>
      <w:r w:rsidR="002F6DCE">
        <w:rPr>
          <w:rFonts w:asciiTheme="majorBidi" w:hAnsiTheme="majorBidi" w:cstheme="majorBidi"/>
          <w:bCs/>
        </w:rPr>
        <w:t>in</w:t>
      </w:r>
      <w:r w:rsidRPr="00290DF7">
        <w:rPr>
          <w:rFonts w:asciiTheme="majorBidi" w:hAnsiTheme="majorBidi" w:cstheme="majorBidi"/>
          <w:bCs/>
        </w:rPr>
        <w:t xml:space="preserve"> a person’s thoughts and feelings are view</w:t>
      </w:r>
      <w:r w:rsidR="002F6DCE">
        <w:rPr>
          <w:rFonts w:asciiTheme="majorBidi" w:hAnsiTheme="majorBidi" w:cstheme="majorBidi"/>
          <w:bCs/>
        </w:rPr>
        <w:t>ed</w:t>
      </w:r>
      <w:r w:rsidRPr="00290DF7">
        <w:rPr>
          <w:rFonts w:asciiTheme="majorBidi" w:hAnsiTheme="majorBidi" w:cstheme="majorBidi"/>
          <w:bCs/>
        </w:rPr>
        <w:t xml:space="preserve"> as being intricately connected to his or her overall health and well-being. </w:t>
      </w:r>
      <w:r w:rsidR="00A25EA7" w:rsidRPr="00290DF7">
        <w:rPr>
          <w:rFonts w:asciiTheme="majorBidi" w:hAnsiTheme="majorBidi" w:cstheme="majorBidi"/>
          <w:bCs/>
        </w:rPr>
        <w:t>These inventories</w:t>
      </w:r>
      <w:r w:rsidRPr="00290DF7">
        <w:rPr>
          <w:rFonts w:asciiTheme="majorBidi" w:hAnsiTheme="majorBidi" w:cstheme="majorBidi"/>
          <w:bCs/>
        </w:rPr>
        <w:t xml:space="preserve"> w</w:t>
      </w:r>
      <w:r w:rsidR="00A25EA7" w:rsidRPr="00290DF7">
        <w:rPr>
          <w:rFonts w:asciiTheme="majorBidi" w:hAnsiTheme="majorBidi" w:cstheme="majorBidi"/>
          <w:bCs/>
        </w:rPr>
        <w:t>ere</w:t>
      </w:r>
      <w:r w:rsidRPr="00290DF7">
        <w:rPr>
          <w:rFonts w:asciiTheme="majorBidi" w:hAnsiTheme="majorBidi" w:cstheme="majorBidi"/>
          <w:bCs/>
        </w:rPr>
        <w:t xml:space="preserve"> </w:t>
      </w:r>
      <w:r w:rsidRPr="00290DF7">
        <w:rPr>
          <w:rFonts w:asciiTheme="majorBidi" w:hAnsiTheme="majorBidi" w:cstheme="majorBidi"/>
          <w:bCs/>
        </w:rPr>
        <w:lastRenderedPageBreak/>
        <w:t xml:space="preserve">developed by the authors in 2001 with a primary goal of responding to the need for an assessment tool to evaluate the mental health needs of </w:t>
      </w:r>
      <w:r w:rsidR="009E63F8" w:rsidRPr="00290DF7">
        <w:rPr>
          <w:rFonts w:asciiTheme="majorBidi" w:hAnsiTheme="majorBidi" w:cstheme="majorBidi"/>
          <w:bCs/>
        </w:rPr>
        <w:t xml:space="preserve">youth. The content of the surveys was developed from a cognitive theoretical perspective. </w:t>
      </w:r>
      <w:r w:rsidR="002C78D1" w:rsidRPr="00290DF7">
        <w:rPr>
          <w:rFonts w:asciiTheme="majorBidi" w:hAnsiTheme="majorBidi" w:cstheme="majorBidi"/>
          <w:bCs/>
        </w:rPr>
        <w:t xml:space="preserve">The assumptions of testing and assessment related to the BYI-2 </w:t>
      </w:r>
      <w:r w:rsidR="002F6DCE">
        <w:rPr>
          <w:rFonts w:asciiTheme="majorBidi" w:hAnsiTheme="majorBidi" w:cstheme="majorBidi"/>
          <w:bCs/>
        </w:rPr>
        <w:t>exist</w:t>
      </w:r>
      <w:r w:rsidR="002C78D1" w:rsidRPr="00290DF7">
        <w:rPr>
          <w:rFonts w:asciiTheme="majorBidi" w:hAnsiTheme="majorBidi" w:cstheme="majorBidi"/>
          <w:bCs/>
        </w:rPr>
        <w:t xml:space="preserve"> because the inventories were developed from specific criteria listed in the DSM-IV, and because they have been empirically validated for reliability and validity, they are effective tools for assessing five various aspects o</w:t>
      </w:r>
      <w:r w:rsidR="00A25EA7" w:rsidRPr="00290DF7">
        <w:rPr>
          <w:rFonts w:asciiTheme="majorBidi" w:hAnsiTheme="majorBidi" w:cstheme="majorBidi"/>
          <w:bCs/>
        </w:rPr>
        <w:t xml:space="preserve">f mental health in children and youth. </w:t>
      </w:r>
    </w:p>
    <w:p w14:paraId="1763CAD7" w14:textId="33060CB3" w:rsidR="006E1E39" w:rsidRPr="00290DF7" w:rsidRDefault="006E1E39" w:rsidP="006539A5">
      <w:pPr>
        <w:spacing w:line="480" w:lineRule="auto"/>
        <w:rPr>
          <w:rFonts w:asciiTheme="majorBidi" w:hAnsiTheme="majorBidi" w:cstheme="majorBidi"/>
          <w:b/>
        </w:rPr>
      </w:pPr>
      <w:r w:rsidRPr="00290DF7">
        <w:rPr>
          <w:rFonts w:asciiTheme="majorBidi" w:hAnsiTheme="majorBidi" w:cstheme="majorBidi"/>
          <w:b/>
        </w:rPr>
        <w:t>Test Description</w:t>
      </w:r>
    </w:p>
    <w:p w14:paraId="03136378" w14:textId="77777777" w:rsidR="006657DC" w:rsidRPr="00290DF7" w:rsidRDefault="00FE4750" w:rsidP="006539A5">
      <w:pPr>
        <w:spacing w:line="480" w:lineRule="auto"/>
        <w:ind w:firstLine="567"/>
        <w:rPr>
          <w:rFonts w:asciiTheme="majorBidi" w:hAnsiTheme="majorBidi" w:cstheme="majorBidi"/>
          <w:bCs/>
        </w:rPr>
      </w:pPr>
      <w:r w:rsidRPr="00290DF7">
        <w:rPr>
          <w:rFonts w:asciiTheme="majorBidi" w:hAnsiTheme="majorBidi" w:cstheme="majorBidi"/>
          <w:bCs/>
        </w:rPr>
        <w:t xml:space="preserve">The Beck Youth Inventories, Second Edition (BYI-2) is a self-respondent, itemized test that measures five constructs: </w:t>
      </w:r>
      <w:r w:rsidRPr="00290DF7">
        <w:rPr>
          <w:rFonts w:asciiTheme="majorBidi" w:hAnsiTheme="majorBidi" w:cstheme="majorBidi"/>
          <w:bCs/>
        </w:rPr>
        <w:t xml:space="preserve">Depression, anxiety, anger, disruptive </w:t>
      </w:r>
      <w:r w:rsidRPr="00290DF7">
        <w:rPr>
          <w:rFonts w:asciiTheme="majorBidi" w:hAnsiTheme="majorBidi" w:cstheme="majorBidi"/>
          <w:bCs/>
        </w:rPr>
        <w:t>behavior</w:t>
      </w:r>
      <w:r w:rsidRPr="00290DF7">
        <w:rPr>
          <w:rFonts w:asciiTheme="majorBidi" w:hAnsiTheme="majorBidi" w:cstheme="majorBidi"/>
          <w:bCs/>
        </w:rPr>
        <w:t>,</w:t>
      </w:r>
      <w:r w:rsidRPr="00290DF7">
        <w:rPr>
          <w:rFonts w:asciiTheme="majorBidi" w:hAnsiTheme="majorBidi" w:cstheme="majorBidi"/>
          <w:bCs/>
        </w:rPr>
        <w:t xml:space="preserve"> and</w:t>
      </w:r>
      <w:r w:rsidRPr="00290DF7">
        <w:rPr>
          <w:rFonts w:asciiTheme="majorBidi" w:hAnsiTheme="majorBidi" w:cstheme="majorBidi"/>
          <w:bCs/>
        </w:rPr>
        <w:t xml:space="preserve"> self-concept.</w:t>
      </w:r>
      <w:r w:rsidRPr="00290DF7">
        <w:rPr>
          <w:rFonts w:asciiTheme="majorBidi" w:hAnsiTheme="majorBidi" w:cstheme="majorBidi"/>
          <w:bCs/>
        </w:rPr>
        <w:t xml:space="preserve"> Each of the five inventories has twenty questions. The inventories are used as an assessment tool with children and youth </w:t>
      </w:r>
      <w:proofErr w:type="gramStart"/>
      <w:r w:rsidRPr="00290DF7">
        <w:rPr>
          <w:rFonts w:asciiTheme="majorBidi" w:hAnsiTheme="majorBidi" w:cstheme="majorBidi"/>
          <w:bCs/>
        </w:rPr>
        <w:t>in order to</w:t>
      </w:r>
      <w:proofErr w:type="gramEnd"/>
      <w:r w:rsidRPr="00290DF7">
        <w:rPr>
          <w:rFonts w:asciiTheme="majorBidi" w:hAnsiTheme="majorBidi" w:cstheme="majorBidi"/>
          <w:bCs/>
        </w:rPr>
        <w:t xml:space="preserve"> gain some insight into the overall state of their mental health and psychological well-being. </w:t>
      </w:r>
    </w:p>
    <w:p w14:paraId="2402F102" w14:textId="4D69E520" w:rsidR="00FE4750" w:rsidRPr="00290DF7" w:rsidRDefault="00C24B7E" w:rsidP="006539A5">
      <w:pPr>
        <w:spacing w:line="480" w:lineRule="auto"/>
        <w:ind w:firstLine="567"/>
        <w:rPr>
          <w:rFonts w:asciiTheme="majorBidi" w:hAnsiTheme="majorBidi" w:cstheme="majorBidi"/>
          <w:bCs/>
        </w:rPr>
      </w:pPr>
      <w:r w:rsidRPr="00290DF7">
        <w:rPr>
          <w:rFonts w:asciiTheme="majorBidi" w:hAnsiTheme="majorBidi" w:cstheme="majorBidi"/>
          <w:bCs/>
        </w:rPr>
        <w:t>I</w:t>
      </w:r>
      <w:r w:rsidR="006657DC" w:rsidRPr="00290DF7">
        <w:rPr>
          <w:rFonts w:asciiTheme="majorBidi" w:hAnsiTheme="majorBidi" w:cstheme="majorBidi"/>
          <w:bCs/>
        </w:rPr>
        <w:t>n terms of test content, an</w:t>
      </w:r>
      <w:r w:rsidR="00F472C4" w:rsidRPr="00290DF7">
        <w:rPr>
          <w:rFonts w:asciiTheme="majorBidi" w:hAnsiTheme="majorBidi" w:cstheme="majorBidi"/>
          <w:bCs/>
        </w:rPr>
        <w:t xml:space="preserve"> example from the depression </w:t>
      </w:r>
      <w:r w:rsidR="006657DC" w:rsidRPr="00290DF7">
        <w:rPr>
          <w:rFonts w:asciiTheme="majorBidi" w:hAnsiTheme="majorBidi" w:cstheme="majorBidi"/>
          <w:bCs/>
        </w:rPr>
        <w:t>construct</w:t>
      </w:r>
      <w:r w:rsidR="00F472C4" w:rsidRPr="00290DF7">
        <w:rPr>
          <w:rFonts w:asciiTheme="majorBidi" w:hAnsiTheme="majorBidi" w:cstheme="majorBidi"/>
          <w:bCs/>
        </w:rPr>
        <w:t xml:space="preserve"> is that items used to assess the construct of depression are taken directly out of the </w:t>
      </w:r>
      <w:r w:rsidR="003635CB" w:rsidRPr="00290DF7">
        <w:rPr>
          <w:rFonts w:asciiTheme="majorBidi" w:hAnsiTheme="majorBidi" w:cstheme="majorBidi"/>
          <w:bCs/>
        </w:rPr>
        <w:t>Diagnostic and Statistical Manual of Mental Health Disorders Fourth Edition (DSM-IV</w:t>
      </w:r>
      <w:r w:rsidR="003635CB" w:rsidRPr="00290DF7">
        <w:rPr>
          <w:rFonts w:asciiTheme="majorBidi" w:hAnsiTheme="majorBidi" w:cstheme="majorBidi"/>
          <w:bCs/>
        </w:rPr>
        <w:t xml:space="preserve">). Some specific examples are items that relate to the child or youth’s negative self-thoughts, </w:t>
      </w:r>
      <w:r w:rsidR="003E5F2F" w:rsidRPr="00290DF7">
        <w:rPr>
          <w:rFonts w:asciiTheme="majorBidi" w:hAnsiTheme="majorBidi" w:cstheme="majorBidi"/>
          <w:bCs/>
        </w:rPr>
        <w:t>their thoughts about life in the present or future, subjective feelings of sadness and/or guilt, and questions related to sleep</w:t>
      </w:r>
      <w:r w:rsidR="002F6DCE">
        <w:rPr>
          <w:rFonts w:asciiTheme="majorBidi" w:hAnsiTheme="majorBidi" w:cstheme="majorBidi"/>
          <w:bCs/>
        </w:rPr>
        <w:t>;</w:t>
      </w:r>
      <w:r w:rsidR="003E5F2F" w:rsidRPr="00290DF7">
        <w:rPr>
          <w:rFonts w:asciiTheme="majorBidi" w:hAnsiTheme="majorBidi" w:cstheme="majorBidi"/>
          <w:bCs/>
        </w:rPr>
        <w:t xml:space="preserve"> any sleep disruption or disturbance they might be experiencing</w:t>
      </w:r>
      <w:r w:rsidR="006657DC" w:rsidRPr="00290DF7">
        <w:rPr>
          <w:rFonts w:asciiTheme="majorBidi" w:hAnsiTheme="majorBidi" w:cstheme="majorBidi"/>
          <w:bCs/>
        </w:rPr>
        <w:t xml:space="preserve"> (BYI-2, </w:t>
      </w:r>
      <w:proofErr w:type="spellStart"/>
      <w:r w:rsidR="006657DC" w:rsidRPr="00290DF7">
        <w:rPr>
          <w:rFonts w:asciiTheme="majorBidi" w:hAnsiTheme="majorBidi" w:cstheme="majorBidi"/>
          <w:bCs/>
        </w:rPr>
        <w:t>n.d</w:t>
      </w:r>
      <w:proofErr w:type="spellEnd"/>
      <w:r w:rsidR="006657DC" w:rsidRPr="00290DF7">
        <w:rPr>
          <w:rFonts w:asciiTheme="majorBidi" w:hAnsiTheme="majorBidi" w:cstheme="majorBidi"/>
          <w:bCs/>
        </w:rPr>
        <w:t>)</w:t>
      </w:r>
      <w:r w:rsidR="003E5F2F" w:rsidRPr="00290DF7">
        <w:rPr>
          <w:rFonts w:asciiTheme="majorBidi" w:hAnsiTheme="majorBidi" w:cstheme="majorBidi"/>
          <w:bCs/>
        </w:rPr>
        <w:t xml:space="preserve">. </w:t>
      </w:r>
      <w:r w:rsidR="00F25625" w:rsidRPr="00290DF7">
        <w:rPr>
          <w:rFonts w:asciiTheme="majorBidi" w:hAnsiTheme="majorBidi" w:cstheme="majorBidi"/>
          <w:bCs/>
        </w:rPr>
        <w:t xml:space="preserve">For the construct of anxiety, the BYI-2 measures things such as worry over various things </w:t>
      </w:r>
      <w:r w:rsidR="002F6DCE">
        <w:rPr>
          <w:rFonts w:asciiTheme="majorBidi" w:hAnsiTheme="majorBidi" w:cstheme="majorBidi"/>
          <w:bCs/>
        </w:rPr>
        <w:t>like</w:t>
      </w:r>
      <w:r w:rsidR="00F25625" w:rsidRPr="00290DF7">
        <w:rPr>
          <w:rFonts w:asciiTheme="majorBidi" w:hAnsiTheme="majorBidi" w:cstheme="majorBidi"/>
          <w:bCs/>
        </w:rPr>
        <w:t xml:space="preserve"> school, the future, and other people’s reactions. It also assesses fears, such as the fear of losing control and any somatic symptoms that could be linked to anxiety. The construct of anger measures the individual’s thoughts and feelings around issues that trigger anger and/or hatred, such as </w:t>
      </w:r>
      <w:r w:rsidR="009E627A" w:rsidRPr="00290DF7">
        <w:rPr>
          <w:rFonts w:asciiTheme="majorBidi" w:hAnsiTheme="majorBidi" w:cstheme="majorBidi"/>
          <w:bCs/>
        </w:rPr>
        <w:t xml:space="preserve">being treated unfairly. The construct of disruptive behavior assesses thoughts and behaviors </w:t>
      </w:r>
      <w:r w:rsidR="009E627A" w:rsidRPr="00290DF7">
        <w:rPr>
          <w:rFonts w:asciiTheme="majorBidi" w:hAnsiTheme="majorBidi" w:cstheme="majorBidi"/>
          <w:bCs/>
        </w:rPr>
        <w:lastRenderedPageBreak/>
        <w:t xml:space="preserve">connected to conduct disorder and oppositional-defiant behavior. The fifth construct, in no specific order, the self-concept inventory, assesses </w:t>
      </w:r>
      <w:r w:rsidR="00B15FA6" w:rsidRPr="00290DF7">
        <w:rPr>
          <w:rFonts w:asciiTheme="majorBidi" w:hAnsiTheme="majorBidi" w:cstheme="majorBidi"/>
          <w:bCs/>
        </w:rPr>
        <w:t>self-concept in the areas of competence, potency and self-esteem. All five constructs are multidimensional.</w:t>
      </w:r>
      <w:r w:rsidR="000A5A17" w:rsidRPr="00290DF7">
        <w:rPr>
          <w:rFonts w:asciiTheme="majorBidi" w:hAnsiTheme="majorBidi" w:cstheme="majorBidi"/>
          <w:bCs/>
        </w:rPr>
        <w:t xml:space="preserve"> The theoretical foundation of the test is cognitive-behavioral psychology. </w:t>
      </w:r>
    </w:p>
    <w:p w14:paraId="0393D4D2" w14:textId="06D623AF" w:rsidR="00037FF2" w:rsidRPr="00290DF7" w:rsidRDefault="00037FF2" w:rsidP="006539A5">
      <w:pPr>
        <w:spacing w:line="480" w:lineRule="auto"/>
        <w:ind w:firstLine="567"/>
        <w:rPr>
          <w:rFonts w:asciiTheme="majorBidi" w:hAnsiTheme="majorBidi" w:cstheme="majorBidi"/>
          <w:bCs/>
        </w:rPr>
      </w:pPr>
      <w:r w:rsidRPr="00290DF7">
        <w:rPr>
          <w:rFonts w:asciiTheme="majorBidi" w:hAnsiTheme="majorBidi" w:cstheme="majorBidi"/>
          <w:bCs/>
        </w:rPr>
        <w:t xml:space="preserve">The BYI-2 (n.d.) has a total of one hundred questions that are divided into five different inventories. Each inventory is comprised of twenty items. The responses are subjective and based on a subjective evaluation of symptoms over a two-week </w:t>
      </w:r>
      <w:proofErr w:type="gramStart"/>
      <w:r w:rsidRPr="00290DF7">
        <w:rPr>
          <w:rFonts w:asciiTheme="majorBidi" w:hAnsiTheme="majorBidi" w:cstheme="majorBidi"/>
          <w:bCs/>
        </w:rPr>
        <w:t>period of time</w:t>
      </w:r>
      <w:proofErr w:type="gramEnd"/>
      <w:r w:rsidRPr="00290DF7">
        <w:rPr>
          <w:rFonts w:asciiTheme="majorBidi" w:hAnsiTheme="majorBidi" w:cstheme="majorBidi"/>
          <w:bCs/>
        </w:rPr>
        <w:t>. Participants respond by filling in a four-</w:t>
      </w:r>
      <w:r w:rsidR="00B37834" w:rsidRPr="00290DF7">
        <w:rPr>
          <w:rFonts w:asciiTheme="majorBidi" w:hAnsiTheme="majorBidi" w:cstheme="majorBidi"/>
          <w:bCs/>
        </w:rPr>
        <w:t xml:space="preserve">point Likert scale. Responses range from zero (never) to three (always). If one is doing the full assessment (one hundred questions), one can expect to take between thirty and sixty minutes to complete it. If a person is only doing one inventory, it usually takes between five and ten minutes to complete. </w:t>
      </w:r>
    </w:p>
    <w:p w14:paraId="1AD4BCA8" w14:textId="02408D73" w:rsidR="00C2442D" w:rsidRPr="00290DF7" w:rsidRDefault="00C2442D" w:rsidP="006539A5">
      <w:pPr>
        <w:spacing w:line="480" w:lineRule="auto"/>
        <w:ind w:firstLine="567"/>
        <w:rPr>
          <w:rFonts w:asciiTheme="majorBidi" w:hAnsiTheme="majorBidi" w:cstheme="majorBidi"/>
          <w:bCs/>
        </w:rPr>
      </w:pPr>
      <w:r w:rsidRPr="00290DF7">
        <w:rPr>
          <w:rFonts w:asciiTheme="majorBidi" w:hAnsiTheme="majorBidi" w:cstheme="majorBidi"/>
          <w:bCs/>
        </w:rPr>
        <w:t>The BYI-2</w:t>
      </w:r>
      <w:r w:rsidR="00C87CD1" w:rsidRPr="00290DF7">
        <w:rPr>
          <w:rFonts w:asciiTheme="majorBidi" w:hAnsiTheme="majorBidi" w:cstheme="majorBidi"/>
          <w:bCs/>
        </w:rPr>
        <w:t xml:space="preserve"> (n.d.)</w:t>
      </w:r>
      <w:r w:rsidRPr="00290DF7">
        <w:rPr>
          <w:rFonts w:asciiTheme="majorBidi" w:hAnsiTheme="majorBidi" w:cstheme="majorBidi"/>
          <w:bCs/>
        </w:rPr>
        <w:t xml:space="preserve"> can only be administered and scored by an individual with a doctorate </w:t>
      </w:r>
      <w:r w:rsidR="002F6DCE">
        <w:rPr>
          <w:rFonts w:asciiTheme="majorBidi" w:hAnsiTheme="majorBidi" w:cstheme="majorBidi"/>
          <w:bCs/>
        </w:rPr>
        <w:t xml:space="preserve">degree </w:t>
      </w:r>
      <w:r w:rsidRPr="00290DF7">
        <w:rPr>
          <w:rFonts w:asciiTheme="majorBidi" w:hAnsiTheme="majorBidi" w:cstheme="majorBidi"/>
          <w:bCs/>
        </w:rPr>
        <w:t>in psychology, education, or another related field. The test administrator must obtain relevant training and acquire relevant experience. Alternatively, the administrator could possess a license to practice in a health field or in an allied health care field. Some examples of professionals in the allied health care field include doctors, nurse practitioners, and social workers. Th</w:t>
      </w:r>
      <w:r w:rsidR="00D22A16" w:rsidRPr="00290DF7">
        <w:rPr>
          <w:rFonts w:asciiTheme="majorBidi" w:hAnsiTheme="majorBidi" w:cstheme="majorBidi"/>
          <w:bCs/>
        </w:rPr>
        <w:t>is</w:t>
      </w:r>
      <w:r w:rsidRPr="00290DF7">
        <w:rPr>
          <w:rFonts w:asciiTheme="majorBidi" w:hAnsiTheme="majorBidi" w:cstheme="majorBidi"/>
          <w:bCs/>
        </w:rPr>
        <w:t xml:space="preserve"> assessment is typically administered in its intended written form, but exceptions can</w:t>
      </w:r>
      <w:r w:rsidR="00D22A16" w:rsidRPr="00290DF7">
        <w:rPr>
          <w:rFonts w:asciiTheme="majorBidi" w:hAnsiTheme="majorBidi" w:cstheme="majorBidi"/>
          <w:bCs/>
        </w:rPr>
        <w:t xml:space="preserve"> easily</w:t>
      </w:r>
      <w:r w:rsidRPr="00290DF7">
        <w:rPr>
          <w:rFonts w:asciiTheme="majorBidi" w:hAnsiTheme="majorBidi" w:cstheme="majorBidi"/>
          <w:bCs/>
        </w:rPr>
        <w:t xml:space="preserve"> be made for students who need </w:t>
      </w:r>
      <w:r w:rsidR="00D22A16" w:rsidRPr="00290DF7">
        <w:rPr>
          <w:rFonts w:asciiTheme="majorBidi" w:hAnsiTheme="majorBidi" w:cstheme="majorBidi"/>
          <w:bCs/>
        </w:rPr>
        <w:t>accommodations</w:t>
      </w:r>
      <w:r w:rsidRPr="00290DF7">
        <w:rPr>
          <w:rFonts w:asciiTheme="majorBidi" w:hAnsiTheme="majorBidi" w:cstheme="majorBidi"/>
          <w:bCs/>
        </w:rPr>
        <w:t xml:space="preserve">, such as a verbal administration of the test. </w:t>
      </w:r>
      <w:r w:rsidR="00D22A16" w:rsidRPr="00290DF7">
        <w:rPr>
          <w:rFonts w:asciiTheme="majorBidi" w:hAnsiTheme="majorBidi" w:cstheme="majorBidi"/>
          <w:bCs/>
        </w:rPr>
        <w:t xml:space="preserve">Online administration of the inventories is permissible. </w:t>
      </w:r>
    </w:p>
    <w:p w14:paraId="0130D191" w14:textId="005705D8" w:rsidR="00C24B7E" w:rsidRPr="00290DF7" w:rsidRDefault="00E908E4" w:rsidP="006539A5">
      <w:pPr>
        <w:spacing w:line="480" w:lineRule="auto"/>
        <w:ind w:firstLine="567"/>
        <w:rPr>
          <w:rFonts w:asciiTheme="majorBidi" w:hAnsiTheme="majorBidi" w:cstheme="majorBidi"/>
          <w:bCs/>
        </w:rPr>
      </w:pPr>
      <w:r w:rsidRPr="00290DF7">
        <w:rPr>
          <w:rFonts w:asciiTheme="majorBidi" w:hAnsiTheme="majorBidi" w:cstheme="majorBidi"/>
          <w:bCs/>
        </w:rPr>
        <w:t>Scoring for the Beck Youth Inventories</w:t>
      </w:r>
      <w:r w:rsidR="00637F40" w:rsidRPr="00290DF7">
        <w:rPr>
          <w:rFonts w:asciiTheme="majorBidi" w:hAnsiTheme="majorBidi" w:cstheme="majorBidi"/>
          <w:bCs/>
        </w:rPr>
        <w:t xml:space="preserve"> (n.d.)</w:t>
      </w:r>
      <w:r w:rsidRPr="00290DF7">
        <w:rPr>
          <w:rFonts w:asciiTheme="majorBidi" w:hAnsiTheme="majorBidi" w:cstheme="majorBidi"/>
          <w:bCs/>
        </w:rPr>
        <w:t xml:space="preserve"> is done categorically. Each of the five inventories is scored separately. </w:t>
      </w:r>
      <w:r w:rsidRPr="00290DF7">
        <w:rPr>
          <w:rFonts w:asciiTheme="majorBidi" w:hAnsiTheme="majorBidi" w:cstheme="majorBidi"/>
          <w:bCs/>
        </w:rPr>
        <w:t>The Beck Self-Concept Inventory for Youth (BSCI-Y)</w:t>
      </w:r>
      <w:r w:rsidRPr="00290DF7">
        <w:rPr>
          <w:rFonts w:asciiTheme="majorBidi" w:hAnsiTheme="majorBidi" w:cstheme="majorBidi"/>
          <w:bCs/>
        </w:rPr>
        <w:t xml:space="preserve"> </w:t>
      </w:r>
      <w:r w:rsidR="004376D3" w:rsidRPr="00290DF7">
        <w:rPr>
          <w:rFonts w:asciiTheme="majorBidi" w:hAnsiTheme="majorBidi" w:cstheme="majorBidi"/>
          <w:bCs/>
        </w:rPr>
        <w:t xml:space="preserve">adds the scores from items one through twenty to obtain a raw score for this category. </w:t>
      </w:r>
      <w:r w:rsidR="004376D3" w:rsidRPr="00290DF7">
        <w:rPr>
          <w:rFonts w:asciiTheme="majorBidi" w:hAnsiTheme="majorBidi" w:cstheme="majorBidi"/>
          <w:bCs/>
        </w:rPr>
        <w:t>The Beck Anxiety Inventory for Youth (BAI-Y)</w:t>
      </w:r>
      <w:r w:rsidR="004376D3" w:rsidRPr="00290DF7">
        <w:rPr>
          <w:rFonts w:asciiTheme="majorBidi" w:hAnsiTheme="majorBidi" w:cstheme="majorBidi"/>
          <w:bCs/>
        </w:rPr>
        <w:t xml:space="preserve"> adds the scores from items twenty-one through forty to </w:t>
      </w:r>
      <w:r w:rsidR="004376D3" w:rsidRPr="00290DF7">
        <w:rPr>
          <w:rFonts w:asciiTheme="majorBidi" w:hAnsiTheme="majorBidi" w:cstheme="majorBidi"/>
          <w:bCs/>
        </w:rPr>
        <w:lastRenderedPageBreak/>
        <w:t xml:space="preserve">arrive at the raw score. </w:t>
      </w:r>
      <w:r w:rsidR="004376D3" w:rsidRPr="00290DF7">
        <w:rPr>
          <w:rFonts w:asciiTheme="majorBidi" w:hAnsiTheme="majorBidi" w:cstheme="majorBidi"/>
          <w:bCs/>
        </w:rPr>
        <w:t xml:space="preserve">The Beck Depression Inventory for Youth (BDI-Y) </w:t>
      </w:r>
      <w:r w:rsidR="004376D3" w:rsidRPr="00290DF7">
        <w:rPr>
          <w:rFonts w:asciiTheme="majorBidi" w:hAnsiTheme="majorBidi" w:cstheme="majorBidi"/>
          <w:bCs/>
        </w:rPr>
        <w:t xml:space="preserve">adds the scores from items forty-one through sixty to arrive at a raw score for this category. </w:t>
      </w:r>
      <w:r w:rsidR="004376D3" w:rsidRPr="00290DF7">
        <w:rPr>
          <w:rFonts w:asciiTheme="majorBidi" w:hAnsiTheme="majorBidi" w:cstheme="majorBidi"/>
          <w:bCs/>
        </w:rPr>
        <w:t>The Beck Anger Inventory for Youth (BANI-Y)</w:t>
      </w:r>
      <w:r w:rsidR="002E3ACC" w:rsidRPr="00290DF7">
        <w:rPr>
          <w:rFonts w:asciiTheme="majorBidi" w:hAnsiTheme="majorBidi" w:cstheme="majorBidi"/>
          <w:bCs/>
        </w:rPr>
        <w:t xml:space="preserve"> adds up the scores from items sixty-one through eighty and obtains a raw score. Finally, items eighty-one through one hundred from </w:t>
      </w:r>
      <w:r w:rsidR="002E3ACC" w:rsidRPr="00290DF7">
        <w:rPr>
          <w:rFonts w:asciiTheme="majorBidi" w:hAnsiTheme="majorBidi" w:cstheme="majorBidi"/>
          <w:bCs/>
        </w:rPr>
        <w:t>The Beck Disruptive Inventory for Youth (BDBI-Y)</w:t>
      </w:r>
      <w:r w:rsidR="002E3ACC" w:rsidRPr="00290DF7">
        <w:rPr>
          <w:rFonts w:asciiTheme="majorBidi" w:hAnsiTheme="majorBidi" w:cstheme="majorBidi"/>
          <w:bCs/>
        </w:rPr>
        <w:t xml:space="preserve"> are added up to calculate the raw score for this category. Once the raw scores are calculated, they are translated into T-scores that are assigned by age and gender. Females and males are </w:t>
      </w:r>
      <w:r w:rsidR="00637F40" w:rsidRPr="00290DF7">
        <w:rPr>
          <w:rFonts w:asciiTheme="majorBidi" w:hAnsiTheme="majorBidi" w:cstheme="majorBidi"/>
          <w:bCs/>
        </w:rPr>
        <w:t>each divided into three age categories: seven-to-</w:t>
      </w:r>
      <w:proofErr w:type="gramStart"/>
      <w:r w:rsidR="00637F40" w:rsidRPr="00290DF7">
        <w:rPr>
          <w:rFonts w:asciiTheme="majorBidi" w:hAnsiTheme="majorBidi" w:cstheme="majorBidi"/>
          <w:bCs/>
        </w:rPr>
        <w:t xml:space="preserve">ten year </w:t>
      </w:r>
      <w:proofErr w:type="spellStart"/>
      <w:r w:rsidR="00637F40" w:rsidRPr="00290DF7">
        <w:rPr>
          <w:rFonts w:asciiTheme="majorBidi" w:hAnsiTheme="majorBidi" w:cstheme="majorBidi"/>
          <w:bCs/>
        </w:rPr>
        <w:t>olds</w:t>
      </w:r>
      <w:proofErr w:type="spellEnd"/>
      <w:proofErr w:type="gramEnd"/>
      <w:r w:rsidR="00637F40" w:rsidRPr="00290DF7">
        <w:rPr>
          <w:rFonts w:asciiTheme="majorBidi" w:hAnsiTheme="majorBidi" w:cstheme="majorBidi"/>
          <w:bCs/>
        </w:rPr>
        <w:t xml:space="preserve">, eleven-to-fourteen year </w:t>
      </w:r>
      <w:proofErr w:type="spellStart"/>
      <w:r w:rsidR="00637F40" w:rsidRPr="00290DF7">
        <w:rPr>
          <w:rFonts w:asciiTheme="majorBidi" w:hAnsiTheme="majorBidi" w:cstheme="majorBidi"/>
          <w:bCs/>
        </w:rPr>
        <w:t>olds</w:t>
      </w:r>
      <w:proofErr w:type="spellEnd"/>
      <w:r w:rsidR="00637F40" w:rsidRPr="00290DF7">
        <w:rPr>
          <w:rFonts w:asciiTheme="majorBidi" w:hAnsiTheme="majorBidi" w:cstheme="majorBidi"/>
          <w:bCs/>
        </w:rPr>
        <w:t xml:space="preserve">, and fifteen-to-eighteen year </w:t>
      </w:r>
      <w:proofErr w:type="spellStart"/>
      <w:r w:rsidR="00637F40" w:rsidRPr="00290DF7">
        <w:rPr>
          <w:rFonts w:asciiTheme="majorBidi" w:hAnsiTheme="majorBidi" w:cstheme="majorBidi"/>
          <w:bCs/>
        </w:rPr>
        <w:t>olds</w:t>
      </w:r>
      <w:proofErr w:type="spellEnd"/>
      <w:r w:rsidR="00637F40" w:rsidRPr="00290DF7">
        <w:rPr>
          <w:rFonts w:asciiTheme="majorBidi" w:hAnsiTheme="majorBidi" w:cstheme="majorBidi"/>
          <w:bCs/>
        </w:rPr>
        <w:t xml:space="preserve">. Once the scores have been translated into T-scores, they are placed into categories with qualitative descriptors: fifty-five or less is average; fifty-five to fifty-nine is mildly elevated; </w:t>
      </w:r>
      <w:r w:rsidR="00C24B7E" w:rsidRPr="00290DF7">
        <w:rPr>
          <w:rFonts w:asciiTheme="majorBidi" w:hAnsiTheme="majorBidi" w:cstheme="majorBidi"/>
          <w:bCs/>
        </w:rPr>
        <w:t xml:space="preserve">sixty to sixty-nine is moderately elevated and seventy plus is extremely elevated. Scoring is the same, regardless of whether it is done online or in person. </w:t>
      </w:r>
    </w:p>
    <w:p w14:paraId="795C11ED" w14:textId="1893FCD4" w:rsidR="00C24B7E" w:rsidRPr="00290DF7" w:rsidRDefault="00C24B7E" w:rsidP="006539A5">
      <w:pPr>
        <w:spacing w:line="480" w:lineRule="auto"/>
        <w:rPr>
          <w:rFonts w:asciiTheme="majorBidi" w:hAnsiTheme="majorBidi" w:cstheme="majorBidi"/>
          <w:b/>
        </w:rPr>
      </w:pPr>
      <w:r w:rsidRPr="00290DF7">
        <w:rPr>
          <w:rFonts w:asciiTheme="majorBidi" w:hAnsiTheme="majorBidi" w:cstheme="majorBidi"/>
          <w:b/>
        </w:rPr>
        <w:t>Technical Evaluation</w:t>
      </w:r>
    </w:p>
    <w:p w14:paraId="175B63BB" w14:textId="1F471DD0" w:rsidR="00C24B7E" w:rsidRPr="00290DF7" w:rsidRDefault="00D145AA" w:rsidP="006539A5">
      <w:pPr>
        <w:spacing w:line="480" w:lineRule="auto"/>
        <w:ind w:firstLine="567"/>
        <w:rPr>
          <w:rFonts w:asciiTheme="majorBidi" w:hAnsiTheme="majorBidi" w:cstheme="majorBidi"/>
          <w:bCs/>
        </w:rPr>
      </w:pPr>
      <w:r w:rsidRPr="00290DF7">
        <w:rPr>
          <w:rFonts w:asciiTheme="majorBidi" w:hAnsiTheme="majorBidi" w:cstheme="majorBidi"/>
          <w:bCs/>
        </w:rPr>
        <w:t xml:space="preserve">The sample taken for the development of norms, or the normative sample, consisted of one thousand, two hundred and seventy-eight children and adolescents between the ages of seven and eighteen in the United States of America (Measures Database, n.d.). The sample size reflected the demographics in the American population at the time. </w:t>
      </w:r>
    </w:p>
    <w:p w14:paraId="178702C1" w14:textId="6711E8A8" w:rsidR="00E378EF" w:rsidRPr="00290DF7" w:rsidRDefault="00523284" w:rsidP="006539A5">
      <w:pPr>
        <w:spacing w:line="480" w:lineRule="auto"/>
        <w:ind w:firstLine="567"/>
        <w:rPr>
          <w:rFonts w:asciiTheme="majorBidi" w:hAnsiTheme="majorBidi" w:cstheme="majorBidi"/>
        </w:rPr>
      </w:pPr>
      <w:r w:rsidRPr="00290DF7">
        <w:rPr>
          <w:rFonts w:asciiTheme="majorBidi" w:hAnsiTheme="majorBidi" w:cstheme="majorBidi"/>
        </w:rPr>
        <w:t>In terms of reliability, The BYI-2 (n.d.) has good to excellent internal consistency, with (alpha) coefficients ranging from 0.86 to 0.96. This data is from the Measure Profile in 2012. In terms of test</w:t>
      </w:r>
      <w:r w:rsidR="00273CF9" w:rsidRPr="00290DF7">
        <w:rPr>
          <w:rFonts w:asciiTheme="majorBidi" w:hAnsiTheme="majorBidi" w:cstheme="majorBidi"/>
        </w:rPr>
        <w:t xml:space="preserve">/re-test reliability, the Measure Profile from 2012 reported correlation coefficients to be between 0.74 and 0.93. This is adequate reliability evidence to support the use of this test. With regards to validity, the authors of the test have reported good concurrent validity and good discriminant validity and there is sufficient evidence to support the use of </w:t>
      </w:r>
      <w:r w:rsidR="00273CF9" w:rsidRPr="00290DF7">
        <w:rPr>
          <w:rFonts w:asciiTheme="majorBidi" w:hAnsiTheme="majorBidi" w:cstheme="majorBidi"/>
        </w:rPr>
        <w:lastRenderedPageBreak/>
        <w:t>this test</w:t>
      </w:r>
      <w:r w:rsidR="002E7B63" w:rsidRPr="00290DF7">
        <w:rPr>
          <w:rFonts w:asciiTheme="majorBidi" w:hAnsiTheme="majorBidi" w:cstheme="majorBidi"/>
        </w:rPr>
        <w:t xml:space="preserve"> through the Measure Profile in 2012</w:t>
      </w:r>
      <w:r w:rsidR="00273CF9" w:rsidRPr="00290DF7">
        <w:rPr>
          <w:rFonts w:asciiTheme="majorBidi" w:hAnsiTheme="majorBidi" w:cstheme="majorBidi"/>
        </w:rPr>
        <w:t xml:space="preserve">. The concurrent validity </w:t>
      </w:r>
      <w:r w:rsidR="002E7B63" w:rsidRPr="00290DF7">
        <w:rPr>
          <w:rFonts w:asciiTheme="majorBidi" w:hAnsiTheme="majorBidi" w:cstheme="majorBidi"/>
        </w:rPr>
        <w:t xml:space="preserve">was good for </w:t>
      </w:r>
      <w:proofErr w:type="gramStart"/>
      <w:r w:rsidR="002E7B63" w:rsidRPr="00290DF7">
        <w:rPr>
          <w:rFonts w:asciiTheme="majorBidi" w:hAnsiTheme="majorBidi" w:cstheme="majorBidi"/>
        </w:rPr>
        <w:t>each and every</w:t>
      </w:r>
      <w:proofErr w:type="gramEnd"/>
      <w:r w:rsidR="002E7B63" w:rsidRPr="00290DF7">
        <w:rPr>
          <w:rFonts w:asciiTheme="majorBidi" w:hAnsiTheme="majorBidi" w:cstheme="majorBidi"/>
        </w:rPr>
        <w:t xml:space="preserve"> inventory, with the exception of the anger inventory, when matched to the measures of the individual constructs. A specific example of this is the depression inventory being placed with the Children’s Depression inventory. The conclusion has been made that the BYI-2 is able to reliably discriminate between internalizing disorders, depression being the only exception. </w:t>
      </w:r>
    </w:p>
    <w:p w14:paraId="5AE04B2E" w14:textId="64886860" w:rsidR="00265228" w:rsidRPr="00290DF7" w:rsidRDefault="00265228" w:rsidP="006539A5">
      <w:pPr>
        <w:pStyle w:val="List3"/>
        <w:spacing w:line="480" w:lineRule="auto"/>
        <w:ind w:left="0" w:firstLine="0"/>
        <w:rPr>
          <w:rFonts w:asciiTheme="majorBidi" w:hAnsiTheme="majorBidi" w:cstheme="majorBidi"/>
          <w:b/>
        </w:rPr>
      </w:pPr>
      <w:r w:rsidRPr="00290DF7">
        <w:rPr>
          <w:rFonts w:asciiTheme="majorBidi" w:hAnsiTheme="majorBidi" w:cstheme="majorBidi"/>
          <w:b/>
        </w:rPr>
        <w:t>Practical Evaluation</w:t>
      </w:r>
    </w:p>
    <w:p w14:paraId="56919DBD" w14:textId="07924732" w:rsidR="00A25EA7" w:rsidRPr="00290DF7" w:rsidRDefault="00816AFB" w:rsidP="006539A5">
      <w:pPr>
        <w:pStyle w:val="List3"/>
        <w:spacing w:line="480" w:lineRule="auto"/>
        <w:ind w:left="0" w:firstLine="567"/>
        <w:rPr>
          <w:rFonts w:asciiTheme="majorBidi" w:hAnsiTheme="majorBidi" w:cstheme="majorBidi"/>
          <w:bCs/>
        </w:rPr>
      </w:pPr>
      <w:r w:rsidRPr="00290DF7">
        <w:rPr>
          <w:rFonts w:asciiTheme="majorBidi" w:hAnsiTheme="majorBidi" w:cstheme="majorBidi"/>
          <w:bCs/>
        </w:rPr>
        <w:t xml:space="preserve">Various studies have evaluated the use of the BYI-2 with different populations of children and youth. </w:t>
      </w:r>
      <w:r w:rsidR="00461F96" w:rsidRPr="00290DF7">
        <w:rPr>
          <w:rFonts w:asciiTheme="majorBidi" w:hAnsiTheme="majorBidi" w:cstheme="majorBidi"/>
          <w:bCs/>
        </w:rPr>
        <w:t>Blackmon et al (201</w:t>
      </w:r>
      <w:r w:rsidR="00267146">
        <w:rPr>
          <w:rFonts w:asciiTheme="majorBidi" w:hAnsiTheme="majorBidi" w:cstheme="majorBidi"/>
          <w:bCs/>
        </w:rPr>
        <w:t>4</w:t>
      </w:r>
      <w:r w:rsidR="00461F96" w:rsidRPr="00290DF7">
        <w:rPr>
          <w:rFonts w:asciiTheme="majorBidi" w:hAnsiTheme="majorBidi" w:cstheme="majorBidi"/>
          <w:bCs/>
        </w:rPr>
        <w:t>) studied the use of a short form of the BYI-2 and found it to be quite effective for use with adolescent cancer survivors who were experiencing symptoms of depression. After viewing the quality of the writing in test materials</w:t>
      </w:r>
      <w:r w:rsidR="00543EE7" w:rsidRPr="00290DF7">
        <w:rPr>
          <w:rFonts w:asciiTheme="majorBidi" w:hAnsiTheme="majorBidi" w:cstheme="majorBidi"/>
          <w:bCs/>
        </w:rPr>
        <w:t xml:space="preserve"> and reading about its effectiveness in this population, and others, it can be concluded that it is an effective assessment tool if used correctly for its intended purpose. If a child or adolescent needs additional support </w:t>
      </w:r>
      <w:r w:rsidR="00C87CD1" w:rsidRPr="00290DF7">
        <w:rPr>
          <w:rFonts w:asciiTheme="majorBidi" w:hAnsiTheme="majorBidi" w:cstheme="majorBidi"/>
          <w:bCs/>
        </w:rPr>
        <w:t xml:space="preserve">in reading the inventories, it </w:t>
      </w:r>
      <w:r w:rsidR="00402140">
        <w:rPr>
          <w:rFonts w:asciiTheme="majorBidi" w:hAnsiTheme="majorBidi" w:cstheme="majorBidi"/>
          <w:bCs/>
        </w:rPr>
        <w:t>will provide support</w:t>
      </w:r>
      <w:r w:rsidR="00C87CD1" w:rsidRPr="00290DF7">
        <w:rPr>
          <w:rFonts w:asciiTheme="majorBidi" w:hAnsiTheme="majorBidi" w:cstheme="majorBidi"/>
          <w:bCs/>
        </w:rPr>
        <w:t xml:space="preserve">, further accommodating the needs of diverse participants and/or participants with exceptionalities. The graphic design of the inventories is </w:t>
      </w:r>
      <w:proofErr w:type="gramStart"/>
      <w:r w:rsidR="00C87CD1" w:rsidRPr="00290DF7">
        <w:rPr>
          <w:rFonts w:asciiTheme="majorBidi" w:hAnsiTheme="majorBidi" w:cstheme="majorBidi"/>
          <w:bCs/>
        </w:rPr>
        <w:t>simple</w:t>
      </w:r>
      <w:proofErr w:type="gramEnd"/>
      <w:r w:rsidR="00C87CD1" w:rsidRPr="00290DF7">
        <w:rPr>
          <w:rFonts w:asciiTheme="majorBidi" w:hAnsiTheme="majorBidi" w:cstheme="majorBidi"/>
          <w:bCs/>
        </w:rPr>
        <w:t xml:space="preserve"> and a paper/pencil format is used most often. The inventories are intended to be single use only.</w:t>
      </w:r>
    </w:p>
    <w:p w14:paraId="113C5EAC" w14:textId="634470C9" w:rsidR="00A25EA7" w:rsidRDefault="00C87CD1" w:rsidP="006539A5">
      <w:pPr>
        <w:pStyle w:val="List3"/>
        <w:spacing w:line="480" w:lineRule="auto"/>
        <w:ind w:left="0" w:firstLine="567"/>
        <w:rPr>
          <w:rFonts w:asciiTheme="majorBidi" w:hAnsiTheme="majorBidi" w:cstheme="majorBidi"/>
          <w:bCs/>
        </w:rPr>
      </w:pPr>
      <w:r w:rsidRPr="00290DF7">
        <w:rPr>
          <w:rFonts w:asciiTheme="majorBidi" w:hAnsiTheme="majorBidi" w:cstheme="majorBidi"/>
          <w:bCs/>
        </w:rPr>
        <w:t>As previously mentioned, t</w:t>
      </w:r>
      <w:r w:rsidRPr="00290DF7">
        <w:rPr>
          <w:rFonts w:asciiTheme="majorBidi" w:hAnsiTheme="majorBidi" w:cstheme="majorBidi"/>
          <w:bCs/>
        </w:rPr>
        <w:t>he BYI-2 (n.d.) can only be administered and scored by an individual with a doctorate in psychology, education, or another related field. The test administrator must obtain relevant training and acquire relevant experienc</w:t>
      </w:r>
      <w:r w:rsidRPr="00290DF7">
        <w:rPr>
          <w:rFonts w:asciiTheme="majorBidi" w:hAnsiTheme="majorBidi" w:cstheme="majorBidi"/>
          <w:bCs/>
        </w:rPr>
        <w:t xml:space="preserve">e. This also applies to scoring and interpretation of results. The instructions are clear, easy to understand, and can be guided by the test administrator should extra support be required. The time it takes to administer, proctor and score one inventory is less than </w:t>
      </w:r>
      <w:r w:rsidR="00290DF7" w:rsidRPr="00290DF7">
        <w:rPr>
          <w:rFonts w:asciiTheme="majorBidi" w:hAnsiTheme="majorBidi" w:cstheme="majorBidi"/>
          <w:bCs/>
        </w:rPr>
        <w:t xml:space="preserve">twenty minutes. </w:t>
      </w:r>
    </w:p>
    <w:p w14:paraId="74BA991F" w14:textId="56D1093C" w:rsidR="002B0E6A" w:rsidRPr="00290DF7" w:rsidRDefault="002B0E6A" w:rsidP="006539A5">
      <w:pPr>
        <w:pStyle w:val="List3"/>
        <w:spacing w:line="480" w:lineRule="auto"/>
        <w:ind w:left="0" w:firstLine="567"/>
        <w:rPr>
          <w:rFonts w:asciiTheme="majorBidi" w:hAnsiTheme="majorBidi" w:cstheme="majorBidi"/>
          <w:bCs/>
        </w:rPr>
      </w:pPr>
      <w:r>
        <w:rPr>
          <w:rFonts w:asciiTheme="majorBidi" w:hAnsiTheme="majorBidi" w:cstheme="majorBidi"/>
          <w:bCs/>
        </w:rPr>
        <w:lastRenderedPageBreak/>
        <w:t xml:space="preserve">Whitcomb and Merrell (2023) </w:t>
      </w:r>
      <w:r w:rsidR="00A36103">
        <w:rPr>
          <w:rFonts w:asciiTheme="majorBidi" w:hAnsiTheme="majorBidi" w:cstheme="majorBidi"/>
          <w:bCs/>
        </w:rPr>
        <w:t xml:space="preserve">state that one of the goals of any assessment of a person’s social and emotional behavior is to </w:t>
      </w:r>
      <w:r w:rsidR="00705CA6">
        <w:rPr>
          <w:rFonts w:asciiTheme="majorBidi" w:hAnsiTheme="majorBidi" w:cstheme="majorBidi"/>
          <w:bCs/>
        </w:rPr>
        <w:t xml:space="preserve">be able to use it to arrive at a diagnosis or classification. The BYI-2 is not used for </w:t>
      </w:r>
      <w:r w:rsidR="004B0EDF">
        <w:rPr>
          <w:rFonts w:asciiTheme="majorBidi" w:hAnsiTheme="majorBidi" w:cstheme="majorBidi"/>
          <w:bCs/>
        </w:rPr>
        <w:t>diagnostic</w:t>
      </w:r>
      <w:r w:rsidR="00705CA6">
        <w:rPr>
          <w:rFonts w:asciiTheme="majorBidi" w:hAnsiTheme="majorBidi" w:cstheme="majorBidi"/>
          <w:bCs/>
        </w:rPr>
        <w:t xml:space="preserve"> purposes and </w:t>
      </w:r>
      <w:r w:rsidR="004B0EDF">
        <w:rPr>
          <w:rFonts w:asciiTheme="majorBidi" w:hAnsiTheme="majorBidi" w:cstheme="majorBidi"/>
          <w:bCs/>
        </w:rPr>
        <w:t>the inventories are not used to arrive at a clinical diagnosis. They are more of a generalized screening tool to lead towards additional assessments</w:t>
      </w:r>
      <w:r w:rsidR="00A377F3">
        <w:rPr>
          <w:rFonts w:asciiTheme="majorBidi" w:hAnsiTheme="majorBidi" w:cstheme="majorBidi"/>
          <w:bCs/>
        </w:rPr>
        <w:t xml:space="preserve"> that can then lead to </w:t>
      </w:r>
      <w:r w:rsidR="004B0EDF">
        <w:rPr>
          <w:rFonts w:asciiTheme="majorBidi" w:hAnsiTheme="majorBidi" w:cstheme="majorBidi"/>
          <w:bCs/>
        </w:rPr>
        <w:t xml:space="preserve">diagnosis. </w:t>
      </w:r>
      <w:proofErr w:type="gramStart"/>
      <w:r w:rsidR="004B0EDF">
        <w:rPr>
          <w:rFonts w:asciiTheme="majorBidi" w:hAnsiTheme="majorBidi" w:cstheme="majorBidi"/>
          <w:bCs/>
        </w:rPr>
        <w:t>That being said, the</w:t>
      </w:r>
      <w:proofErr w:type="gramEnd"/>
      <w:r w:rsidR="004B0EDF">
        <w:rPr>
          <w:rFonts w:asciiTheme="majorBidi" w:hAnsiTheme="majorBidi" w:cstheme="majorBidi"/>
          <w:bCs/>
        </w:rPr>
        <w:t xml:space="preserve"> DSM-IV was used in the development of the inventories. </w:t>
      </w:r>
      <w:r w:rsidR="00A377F3">
        <w:rPr>
          <w:rFonts w:asciiTheme="majorBidi" w:hAnsiTheme="majorBidi" w:cstheme="majorBidi"/>
          <w:bCs/>
        </w:rPr>
        <w:t>Classification</w:t>
      </w:r>
      <w:r w:rsidR="001E0ED2">
        <w:rPr>
          <w:rFonts w:asciiTheme="majorBidi" w:hAnsiTheme="majorBidi" w:cstheme="majorBidi"/>
          <w:bCs/>
        </w:rPr>
        <w:t>, according to Whitcomb and Merrell (2023)</w:t>
      </w:r>
      <w:r w:rsidR="007E599B">
        <w:rPr>
          <w:rFonts w:asciiTheme="majorBidi" w:hAnsiTheme="majorBidi" w:cstheme="majorBidi"/>
          <w:bCs/>
        </w:rPr>
        <w:t xml:space="preserve"> can offer professionals who are working together as a team, the opportunity to collaborate using common language from an assessment. It can also help clients gain the access they are seeking to supportive services. </w:t>
      </w:r>
    </w:p>
    <w:p w14:paraId="3C8B9E7F" w14:textId="659E8683" w:rsidR="00265228" w:rsidRDefault="00265228" w:rsidP="006539A5">
      <w:pPr>
        <w:spacing w:line="480" w:lineRule="auto"/>
        <w:rPr>
          <w:rFonts w:asciiTheme="majorBidi" w:hAnsiTheme="majorBidi" w:cstheme="majorBidi"/>
          <w:b/>
        </w:rPr>
      </w:pPr>
      <w:r w:rsidRPr="00290DF7">
        <w:rPr>
          <w:rFonts w:asciiTheme="majorBidi" w:hAnsiTheme="majorBidi" w:cstheme="majorBidi"/>
          <w:b/>
        </w:rPr>
        <w:t xml:space="preserve">Summary Evaluation and Critique </w:t>
      </w:r>
    </w:p>
    <w:p w14:paraId="2AF1E742" w14:textId="1D8DE14A" w:rsidR="00290DF7" w:rsidRDefault="00827014" w:rsidP="006539A5">
      <w:pPr>
        <w:spacing w:line="480" w:lineRule="auto"/>
        <w:ind w:firstLine="567"/>
        <w:rPr>
          <w:rFonts w:asciiTheme="majorBidi" w:hAnsiTheme="majorBidi" w:cstheme="majorBidi"/>
          <w:bCs/>
        </w:rPr>
      </w:pPr>
      <w:r>
        <w:rPr>
          <w:rFonts w:asciiTheme="majorBidi" w:hAnsiTheme="majorBidi" w:cstheme="majorBidi"/>
          <w:bCs/>
        </w:rPr>
        <w:t xml:space="preserve">The Beck Youth Inventories have both strengths and weaknesses. Blackmon et al (2017) conducted a study using the BYI-2 with a group of one hundred and sixty-eight adolescents. They compared the use of the standard inventory with three shorter versions and evaluated them for internal consistency. Several strengths were discovered for both the full inventory and the shorter versions. All versions showed </w:t>
      </w:r>
      <w:r w:rsidR="000C035A">
        <w:rPr>
          <w:rFonts w:asciiTheme="majorBidi" w:hAnsiTheme="majorBidi" w:cstheme="majorBidi"/>
          <w:bCs/>
        </w:rPr>
        <w:t xml:space="preserve">good internal </w:t>
      </w:r>
      <w:proofErr w:type="gramStart"/>
      <w:r w:rsidR="000C035A">
        <w:rPr>
          <w:rFonts w:asciiTheme="majorBidi" w:hAnsiTheme="majorBidi" w:cstheme="majorBidi"/>
          <w:bCs/>
        </w:rPr>
        <w:t>consistency</w:t>
      </w:r>
      <w:proofErr w:type="gramEnd"/>
      <w:r w:rsidR="000C035A">
        <w:rPr>
          <w:rFonts w:asciiTheme="majorBidi" w:hAnsiTheme="majorBidi" w:cstheme="majorBidi"/>
          <w:bCs/>
        </w:rPr>
        <w:t xml:space="preserve"> and this is one of the strengths of this test. Another finding was that the shorter versions showed high correlations with the total BDI-Y scale (where r is greater than 0.85). Also noted was a good discrimination value compared with the standard cutoff for a BDI-Y score, where the area under the ROC curve is greater than 0.95. The str</w:t>
      </w:r>
      <w:r w:rsidR="003A3766">
        <w:rPr>
          <w:rFonts w:asciiTheme="majorBidi" w:hAnsiTheme="majorBidi" w:cstheme="majorBidi"/>
          <w:bCs/>
        </w:rPr>
        <w:t>ong psychometric properties of the test are also a strength</w:t>
      </w:r>
      <w:r w:rsidR="00D207A1">
        <w:rPr>
          <w:rFonts w:asciiTheme="majorBidi" w:hAnsiTheme="majorBidi" w:cstheme="majorBidi"/>
          <w:bCs/>
        </w:rPr>
        <w:t xml:space="preserve"> of the BYI-2. </w:t>
      </w:r>
    </w:p>
    <w:p w14:paraId="7B6FAE3D" w14:textId="413B8CCB" w:rsidR="00864D5D" w:rsidRDefault="00D207A1" w:rsidP="006539A5">
      <w:pPr>
        <w:spacing w:line="480" w:lineRule="auto"/>
        <w:ind w:firstLine="567"/>
        <w:rPr>
          <w:rFonts w:asciiTheme="majorBidi" w:hAnsiTheme="majorBidi" w:cstheme="majorBidi"/>
          <w:bCs/>
        </w:rPr>
      </w:pPr>
      <w:r>
        <w:rPr>
          <w:rFonts w:asciiTheme="majorBidi" w:hAnsiTheme="majorBidi" w:cstheme="majorBidi"/>
          <w:bCs/>
        </w:rPr>
        <w:t xml:space="preserve">One weakness of the BYI-2 test is that it can only be administered and scored by </w:t>
      </w:r>
      <w:r w:rsidRPr="00290DF7">
        <w:rPr>
          <w:rFonts w:asciiTheme="majorBidi" w:hAnsiTheme="majorBidi" w:cstheme="majorBidi"/>
          <w:bCs/>
        </w:rPr>
        <w:t xml:space="preserve">an individual with a doctorate in psychology, education, or another related field. </w:t>
      </w:r>
      <w:r w:rsidR="00864D5D">
        <w:rPr>
          <w:rFonts w:asciiTheme="majorBidi" w:hAnsiTheme="majorBidi" w:cstheme="majorBidi"/>
          <w:bCs/>
        </w:rPr>
        <w:t>Anyone who administers and scores an inventory</w:t>
      </w:r>
      <w:r w:rsidRPr="00290DF7">
        <w:rPr>
          <w:rFonts w:asciiTheme="majorBidi" w:hAnsiTheme="majorBidi" w:cstheme="majorBidi"/>
          <w:bCs/>
        </w:rPr>
        <w:t xml:space="preserve"> must obtain relevant training and acquire relevant </w:t>
      </w:r>
      <w:r w:rsidRPr="00290DF7">
        <w:rPr>
          <w:rFonts w:asciiTheme="majorBidi" w:hAnsiTheme="majorBidi" w:cstheme="majorBidi"/>
          <w:bCs/>
        </w:rPr>
        <w:lastRenderedPageBreak/>
        <w:t>experience</w:t>
      </w:r>
      <w:r w:rsidR="00864D5D">
        <w:rPr>
          <w:rFonts w:asciiTheme="majorBidi" w:hAnsiTheme="majorBidi" w:cstheme="majorBidi"/>
          <w:bCs/>
        </w:rPr>
        <w:t xml:space="preserve"> and this can be expensive, and there are a limited number of individuals who possess these credentials, </w:t>
      </w:r>
      <w:r w:rsidR="006539A5">
        <w:rPr>
          <w:rFonts w:asciiTheme="majorBidi" w:hAnsiTheme="majorBidi" w:cstheme="majorBidi"/>
          <w:bCs/>
        </w:rPr>
        <w:t>minimizing</w:t>
      </w:r>
      <w:r w:rsidR="00864D5D">
        <w:rPr>
          <w:rFonts w:asciiTheme="majorBidi" w:hAnsiTheme="majorBidi" w:cstheme="majorBidi"/>
          <w:bCs/>
        </w:rPr>
        <w:t xml:space="preserve"> the number of people who qualify to oversee them. </w:t>
      </w:r>
    </w:p>
    <w:p w14:paraId="79CB390B" w14:textId="2E94B687" w:rsidR="00290DF7" w:rsidRDefault="00864D5D" w:rsidP="006539A5">
      <w:pPr>
        <w:spacing w:line="480" w:lineRule="auto"/>
        <w:ind w:firstLine="720"/>
        <w:rPr>
          <w:rFonts w:asciiTheme="majorBidi" w:hAnsiTheme="majorBidi" w:cstheme="majorBidi"/>
          <w:bCs/>
        </w:rPr>
      </w:pPr>
      <w:r>
        <w:rPr>
          <w:rFonts w:asciiTheme="majorBidi" w:hAnsiTheme="majorBidi" w:cstheme="majorBidi"/>
          <w:bCs/>
        </w:rPr>
        <w:t xml:space="preserve">Recommendations for uses of the test would be to potentially make these inventories available to a wider range of mental health professionals, such as school counselors. School counselors lack a variety of good assessment instruments to use in schools to measure the psychological well-being of students. In terms of revisions and updates to the current version of the test, ideally this would be done on a regular basis </w:t>
      </w:r>
      <w:proofErr w:type="gramStart"/>
      <w:r>
        <w:rPr>
          <w:rFonts w:asciiTheme="majorBidi" w:hAnsiTheme="majorBidi" w:cstheme="majorBidi"/>
          <w:bCs/>
        </w:rPr>
        <w:t>in order to</w:t>
      </w:r>
      <w:proofErr w:type="gramEnd"/>
      <w:r>
        <w:rPr>
          <w:rFonts w:asciiTheme="majorBidi" w:hAnsiTheme="majorBidi" w:cstheme="majorBidi"/>
          <w:bCs/>
        </w:rPr>
        <w:t xml:space="preserve"> ensure the quality of the assessment tool and the maintenance of the quality. It could be very beneficial to conduct studies on a much larger sample from the general population. Although the sample size was sufficient, a larger sample size could have potentially yielded even</w:t>
      </w:r>
      <w:r w:rsidR="00D46893">
        <w:rPr>
          <w:rFonts w:asciiTheme="majorBidi" w:hAnsiTheme="majorBidi" w:cstheme="majorBidi"/>
          <w:bCs/>
        </w:rPr>
        <w:t xml:space="preserve"> higher levels of internal consistency and validity. </w:t>
      </w:r>
      <w:r w:rsidR="003D3E2E">
        <w:rPr>
          <w:rFonts w:asciiTheme="majorBidi" w:hAnsiTheme="majorBidi" w:cstheme="majorBidi"/>
          <w:bCs/>
        </w:rPr>
        <w:t xml:space="preserve">Providing a more detailed classification system for this test could also be beneficial. Whitcomb and Merrell (2023) point out that many educational institutions and health facilities </w:t>
      </w:r>
      <w:r w:rsidR="000D4F69">
        <w:rPr>
          <w:rFonts w:asciiTheme="majorBidi" w:hAnsiTheme="majorBidi" w:cstheme="majorBidi"/>
          <w:bCs/>
        </w:rPr>
        <w:t xml:space="preserve">will often require a classification system </w:t>
      </w:r>
      <w:proofErr w:type="gramStart"/>
      <w:r w:rsidR="000D4F69">
        <w:rPr>
          <w:rFonts w:asciiTheme="majorBidi" w:hAnsiTheme="majorBidi" w:cstheme="majorBidi"/>
          <w:bCs/>
        </w:rPr>
        <w:t>in order to</w:t>
      </w:r>
      <w:proofErr w:type="gramEnd"/>
      <w:r w:rsidR="000D4F69">
        <w:rPr>
          <w:rFonts w:asciiTheme="majorBidi" w:hAnsiTheme="majorBidi" w:cstheme="majorBidi"/>
          <w:bCs/>
        </w:rPr>
        <w:t xml:space="preserve"> be eligible for compensatory services and reimbursement. This might also serve to provide clients with additional services that they may not currently have access to. Another question to consider, as pointed out by the authors, is how to </w:t>
      </w:r>
      <w:r w:rsidR="00423763">
        <w:rPr>
          <w:rFonts w:asciiTheme="majorBidi" w:hAnsiTheme="majorBidi" w:cstheme="majorBidi"/>
          <w:bCs/>
        </w:rPr>
        <w:t xml:space="preserve">go about using classification activities to link the process of assessment to intervention for those students and clients who are in need. </w:t>
      </w:r>
    </w:p>
    <w:p w14:paraId="070F50FC" w14:textId="77777777" w:rsidR="00423763" w:rsidRDefault="00423763" w:rsidP="006539A5">
      <w:pPr>
        <w:spacing w:line="480" w:lineRule="auto"/>
        <w:ind w:firstLine="720"/>
        <w:rPr>
          <w:rFonts w:asciiTheme="majorBidi" w:hAnsiTheme="majorBidi" w:cstheme="majorBidi"/>
          <w:bCs/>
        </w:rPr>
      </w:pPr>
    </w:p>
    <w:p w14:paraId="015117CE" w14:textId="77777777" w:rsidR="00423763" w:rsidRDefault="00423763" w:rsidP="006539A5">
      <w:pPr>
        <w:spacing w:line="480" w:lineRule="auto"/>
        <w:ind w:firstLine="720"/>
        <w:rPr>
          <w:rFonts w:asciiTheme="majorBidi" w:hAnsiTheme="majorBidi" w:cstheme="majorBidi"/>
          <w:bCs/>
        </w:rPr>
      </w:pPr>
    </w:p>
    <w:p w14:paraId="037DCDE0" w14:textId="77777777" w:rsidR="00423763" w:rsidRDefault="00423763" w:rsidP="006539A5">
      <w:pPr>
        <w:spacing w:line="480" w:lineRule="auto"/>
        <w:ind w:firstLine="720"/>
        <w:rPr>
          <w:rFonts w:asciiTheme="majorBidi" w:hAnsiTheme="majorBidi" w:cstheme="majorBidi"/>
          <w:bCs/>
        </w:rPr>
      </w:pPr>
    </w:p>
    <w:p w14:paraId="691242DD" w14:textId="77777777" w:rsidR="00423763" w:rsidRDefault="00423763" w:rsidP="006539A5">
      <w:pPr>
        <w:spacing w:line="480" w:lineRule="auto"/>
        <w:ind w:firstLine="720"/>
        <w:rPr>
          <w:rFonts w:asciiTheme="majorBidi" w:hAnsiTheme="majorBidi" w:cstheme="majorBidi"/>
          <w:bCs/>
        </w:rPr>
      </w:pPr>
    </w:p>
    <w:p w14:paraId="6477250E" w14:textId="77777777" w:rsidR="00423763" w:rsidRDefault="00423763" w:rsidP="006539A5">
      <w:pPr>
        <w:rPr>
          <w:rFonts w:asciiTheme="majorBidi" w:hAnsiTheme="majorBidi" w:cstheme="majorBidi"/>
          <w:bCs/>
        </w:rPr>
      </w:pPr>
    </w:p>
    <w:p w14:paraId="38C3A4D9" w14:textId="77777777" w:rsidR="006539A5" w:rsidRDefault="006539A5" w:rsidP="006539A5">
      <w:pPr>
        <w:rPr>
          <w:rFonts w:asciiTheme="majorBidi" w:hAnsiTheme="majorBidi" w:cstheme="majorBidi"/>
          <w:bCs/>
        </w:rPr>
      </w:pPr>
    </w:p>
    <w:p w14:paraId="1F2FD5AE" w14:textId="77777777" w:rsidR="00423763" w:rsidRDefault="00423763" w:rsidP="00DD708B">
      <w:pPr>
        <w:ind w:firstLine="720"/>
        <w:rPr>
          <w:rFonts w:asciiTheme="majorBidi" w:hAnsiTheme="majorBidi" w:cstheme="majorBidi"/>
          <w:bCs/>
        </w:rPr>
      </w:pPr>
    </w:p>
    <w:p w14:paraId="04268DEE" w14:textId="77777777" w:rsidR="00423763" w:rsidRDefault="00423763" w:rsidP="00DD708B">
      <w:pPr>
        <w:ind w:firstLine="720"/>
        <w:rPr>
          <w:rFonts w:asciiTheme="majorBidi" w:hAnsiTheme="majorBidi" w:cstheme="majorBidi"/>
          <w:bCs/>
        </w:rPr>
      </w:pPr>
    </w:p>
    <w:p w14:paraId="1489AB64" w14:textId="477024CE" w:rsidR="00423763" w:rsidRPr="00D66CB1" w:rsidRDefault="00423763" w:rsidP="00D66CB1">
      <w:pPr>
        <w:spacing w:line="480" w:lineRule="auto"/>
        <w:ind w:left="851" w:hanging="851"/>
        <w:jc w:val="center"/>
        <w:rPr>
          <w:rFonts w:asciiTheme="majorBidi" w:hAnsiTheme="majorBidi" w:cstheme="majorBidi"/>
          <w:b/>
        </w:rPr>
      </w:pPr>
      <w:r w:rsidRPr="00D66CB1">
        <w:rPr>
          <w:rFonts w:asciiTheme="majorBidi" w:hAnsiTheme="majorBidi" w:cstheme="majorBidi"/>
          <w:b/>
        </w:rPr>
        <w:lastRenderedPageBreak/>
        <w:t>References</w:t>
      </w:r>
    </w:p>
    <w:p w14:paraId="179BBAF5" w14:textId="77777777" w:rsidR="00423763" w:rsidRPr="00D66CB1" w:rsidRDefault="00423763" w:rsidP="006539A5">
      <w:pPr>
        <w:pStyle w:val="NormalWeb"/>
        <w:spacing w:before="0" w:beforeAutospacing="0" w:after="0" w:afterAutospacing="0" w:line="480" w:lineRule="auto"/>
        <w:ind w:left="567" w:hanging="709"/>
        <w:rPr>
          <w:rFonts w:asciiTheme="majorBidi" w:hAnsiTheme="majorBidi" w:cstheme="majorBidi"/>
        </w:rPr>
      </w:pPr>
      <w:r w:rsidRPr="00D66CB1">
        <w:rPr>
          <w:rFonts w:asciiTheme="majorBidi" w:hAnsiTheme="majorBidi" w:cstheme="majorBidi"/>
          <w:i/>
          <w:iCs/>
        </w:rPr>
        <w:t>Beck youth inventories - second edition (BYI-2)</w:t>
      </w:r>
      <w:r w:rsidRPr="00D66CB1">
        <w:rPr>
          <w:rFonts w:asciiTheme="majorBidi" w:hAnsiTheme="majorBidi" w:cstheme="majorBidi"/>
        </w:rPr>
        <w:t xml:space="preserve">. </w:t>
      </w:r>
      <w:proofErr w:type="spellStart"/>
      <w:r w:rsidRPr="00D66CB1">
        <w:rPr>
          <w:rFonts w:asciiTheme="majorBidi" w:hAnsiTheme="majorBidi" w:cstheme="majorBidi"/>
        </w:rPr>
        <w:t>EdInstruments</w:t>
      </w:r>
      <w:proofErr w:type="spellEnd"/>
      <w:r w:rsidRPr="00D66CB1">
        <w:rPr>
          <w:rFonts w:asciiTheme="majorBidi" w:hAnsiTheme="majorBidi" w:cstheme="majorBidi"/>
        </w:rPr>
        <w:t xml:space="preserve">. (n.d.). https://edinstruments.com/instruments/beck-youth-inventories-second-edition-byi-2 </w:t>
      </w:r>
    </w:p>
    <w:p w14:paraId="4C600A44" w14:textId="77777777" w:rsidR="00423763" w:rsidRPr="00D66CB1" w:rsidRDefault="00423763" w:rsidP="00D66CB1">
      <w:pPr>
        <w:pStyle w:val="NormalWeb"/>
        <w:spacing w:before="0" w:beforeAutospacing="0" w:after="0" w:afterAutospacing="0" w:line="480" w:lineRule="auto"/>
        <w:ind w:left="709" w:hanging="709"/>
        <w:rPr>
          <w:rFonts w:asciiTheme="majorBidi" w:hAnsiTheme="majorBidi" w:cstheme="majorBidi"/>
        </w:rPr>
      </w:pPr>
      <w:r w:rsidRPr="00D66CB1">
        <w:rPr>
          <w:rFonts w:asciiTheme="majorBidi" w:hAnsiTheme="majorBidi" w:cstheme="majorBidi"/>
        </w:rPr>
        <w:t xml:space="preserve">Blackmon, J. E., Liptak, C., &amp; </w:t>
      </w:r>
      <w:proofErr w:type="spellStart"/>
      <w:r w:rsidRPr="00D66CB1">
        <w:rPr>
          <w:rFonts w:asciiTheme="majorBidi" w:hAnsiTheme="majorBidi" w:cstheme="majorBidi"/>
        </w:rPr>
        <w:t>Recklitis</w:t>
      </w:r>
      <w:proofErr w:type="spellEnd"/>
      <w:r w:rsidRPr="00D66CB1">
        <w:rPr>
          <w:rFonts w:asciiTheme="majorBidi" w:hAnsiTheme="majorBidi" w:cstheme="majorBidi"/>
        </w:rPr>
        <w:t xml:space="preserve">, C. J. (2014). Development and preliminary validation of a short form of the Beck Depression Inventory for Youth (BDI-y) in a sample of adolescent cancer survivors. </w:t>
      </w:r>
      <w:r w:rsidRPr="00D66CB1">
        <w:rPr>
          <w:rFonts w:asciiTheme="majorBidi" w:hAnsiTheme="majorBidi" w:cstheme="majorBidi"/>
          <w:i/>
          <w:iCs/>
        </w:rPr>
        <w:t>Journal of Cancer Survivorship</w:t>
      </w:r>
      <w:r w:rsidRPr="00D66CB1">
        <w:rPr>
          <w:rFonts w:asciiTheme="majorBidi" w:hAnsiTheme="majorBidi" w:cstheme="majorBidi"/>
        </w:rPr>
        <w:t xml:space="preserve">, </w:t>
      </w:r>
      <w:r w:rsidRPr="00D66CB1">
        <w:rPr>
          <w:rFonts w:asciiTheme="majorBidi" w:hAnsiTheme="majorBidi" w:cstheme="majorBidi"/>
          <w:i/>
          <w:iCs/>
        </w:rPr>
        <w:t>9</w:t>
      </w:r>
      <w:r w:rsidRPr="00D66CB1">
        <w:rPr>
          <w:rFonts w:asciiTheme="majorBidi" w:hAnsiTheme="majorBidi" w:cstheme="majorBidi"/>
        </w:rPr>
        <w:t xml:space="preserve">(1), 107–114. https://doi.org/10.1007/s11764-014-0394-y </w:t>
      </w:r>
    </w:p>
    <w:p w14:paraId="1B76B490" w14:textId="77777777" w:rsidR="00423763" w:rsidRPr="00D66CB1" w:rsidRDefault="00423763" w:rsidP="00D66CB1">
      <w:pPr>
        <w:pStyle w:val="NormalWeb"/>
        <w:spacing w:before="0" w:beforeAutospacing="0" w:after="0" w:afterAutospacing="0" w:line="480" w:lineRule="auto"/>
        <w:ind w:left="709" w:hanging="709"/>
        <w:rPr>
          <w:rFonts w:asciiTheme="majorBidi" w:hAnsiTheme="majorBidi" w:cstheme="majorBidi"/>
        </w:rPr>
      </w:pPr>
      <w:r w:rsidRPr="00D66CB1">
        <w:rPr>
          <w:rFonts w:asciiTheme="majorBidi" w:hAnsiTheme="majorBidi" w:cstheme="majorBidi"/>
        </w:rPr>
        <w:t xml:space="preserve">Blackmon, J. E., Liptak, C., &amp; </w:t>
      </w:r>
      <w:proofErr w:type="spellStart"/>
      <w:r w:rsidRPr="00D66CB1">
        <w:rPr>
          <w:rFonts w:asciiTheme="majorBidi" w:hAnsiTheme="majorBidi" w:cstheme="majorBidi"/>
        </w:rPr>
        <w:t>Recklitis</w:t>
      </w:r>
      <w:proofErr w:type="spellEnd"/>
      <w:r w:rsidRPr="00D66CB1">
        <w:rPr>
          <w:rFonts w:asciiTheme="majorBidi" w:hAnsiTheme="majorBidi" w:cstheme="majorBidi"/>
        </w:rPr>
        <w:t xml:space="preserve">, C. J. (2017). Validation of three previously developed short forms of the Beck Depression Inventory for Youth: A Replication. </w:t>
      </w:r>
      <w:r w:rsidRPr="00D66CB1">
        <w:rPr>
          <w:rFonts w:asciiTheme="majorBidi" w:hAnsiTheme="majorBidi" w:cstheme="majorBidi"/>
          <w:i/>
          <w:iCs/>
        </w:rPr>
        <w:t>Journal of Adolescent and Young Adult Oncology</w:t>
      </w:r>
      <w:r w:rsidRPr="00D66CB1">
        <w:rPr>
          <w:rFonts w:asciiTheme="majorBidi" w:hAnsiTheme="majorBidi" w:cstheme="majorBidi"/>
        </w:rPr>
        <w:t xml:space="preserve">, </w:t>
      </w:r>
      <w:r w:rsidRPr="00D66CB1">
        <w:rPr>
          <w:rFonts w:asciiTheme="majorBidi" w:hAnsiTheme="majorBidi" w:cstheme="majorBidi"/>
          <w:i/>
          <w:iCs/>
        </w:rPr>
        <w:t>6</w:t>
      </w:r>
      <w:r w:rsidRPr="00D66CB1">
        <w:rPr>
          <w:rFonts w:asciiTheme="majorBidi" w:hAnsiTheme="majorBidi" w:cstheme="majorBidi"/>
        </w:rPr>
        <w:t xml:space="preserve">(1), 190–192. https://doi.org/10.1089/jayao.2016.0052 </w:t>
      </w:r>
    </w:p>
    <w:p w14:paraId="33F9B455" w14:textId="77777777" w:rsidR="00423763" w:rsidRPr="00D66CB1" w:rsidRDefault="00423763" w:rsidP="00D66CB1">
      <w:pPr>
        <w:pStyle w:val="NormalWeb"/>
        <w:spacing w:before="0" w:beforeAutospacing="0" w:after="0" w:afterAutospacing="0" w:line="480" w:lineRule="auto"/>
        <w:ind w:left="709" w:hanging="709"/>
        <w:rPr>
          <w:rFonts w:asciiTheme="majorBidi" w:hAnsiTheme="majorBidi" w:cstheme="majorBidi"/>
        </w:rPr>
      </w:pPr>
      <w:proofErr w:type="spellStart"/>
      <w:r w:rsidRPr="00D66CB1">
        <w:rPr>
          <w:rFonts w:asciiTheme="majorBidi" w:hAnsiTheme="majorBidi" w:cstheme="majorBidi"/>
        </w:rPr>
        <w:t>Lindeblad</w:t>
      </w:r>
      <w:proofErr w:type="spellEnd"/>
      <w:r w:rsidRPr="00D66CB1">
        <w:rPr>
          <w:rFonts w:asciiTheme="majorBidi" w:hAnsiTheme="majorBidi" w:cstheme="majorBidi"/>
        </w:rPr>
        <w:t xml:space="preserve">, E., </w:t>
      </w:r>
      <w:proofErr w:type="spellStart"/>
      <w:r w:rsidRPr="00D66CB1">
        <w:rPr>
          <w:rFonts w:asciiTheme="majorBidi" w:hAnsiTheme="majorBidi" w:cstheme="majorBidi"/>
        </w:rPr>
        <w:t>Svensson</w:t>
      </w:r>
      <w:proofErr w:type="spellEnd"/>
      <w:r w:rsidRPr="00D66CB1">
        <w:rPr>
          <w:rFonts w:asciiTheme="majorBidi" w:hAnsiTheme="majorBidi" w:cstheme="majorBidi"/>
        </w:rPr>
        <w:t xml:space="preserve">, I., &amp; Gustafson, S. (2015). Self-concepts and psychological well-being assessed by Beck youth inventory among pupils with reading difficulties. </w:t>
      </w:r>
      <w:r w:rsidRPr="00D66CB1">
        <w:rPr>
          <w:rFonts w:asciiTheme="majorBidi" w:hAnsiTheme="majorBidi" w:cstheme="majorBidi"/>
          <w:i/>
          <w:iCs/>
        </w:rPr>
        <w:t>Reading Psychology</w:t>
      </w:r>
      <w:r w:rsidRPr="00D66CB1">
        <w:rPr>
          <w:rFonts w:asciiTheme="majorBidi" w:hAnsiTheme="majorBidi" w:cstheme="majorBidi"/>
        </w:rPr>
        <w:t xml:space="preserve">, </w:t>
      </w:r>
      <w:r w:rsidRPr="00D66CB1">
        <w:rPr>
          <w:rFonts w:asciiTheme="majorBidi" w:hAnsiTheme="majorBidi" w:cstheme="majorBidi"/>
          <w:i/>
          <w:iCs/>
        </w:rPr>
        <w:t>37</w:t>
      </w:r>
      <w:r w:rsidRPr="00D66CB1">
        <w:rPr>
          <w:rFonts w:asciiTheme="majorBidi" w:hAnsiTheme="majorBidi" w:cstheme="majorBidi"/>
        </w:rPr>
        <w:t xml:space="preserve">(3), 449–469. https://doi.org/10.1080/02702711.2015.1060092 </w:t>
      </w:r>
    </w:p>
    <w:p w14:paraId="0D87E751" w14:textId="77777777" w:rsidR="00423763" w:rsidRPr="00D66CB1" w:rsidRDefault="00423763" w:rsidP="00D66CB1">
      <w:pPr>
        <w:pStyle w:val="NormalWeb"/>
        <w:tabs>
          <w:tab w:val="left" w:pos="1276"/>
        </w:tabs>
        <w:spacing w:before="0" w:beforeAutospacing="0" w:after="0" w:afterAutospacing="0" w:line="480" w:lineRule="auto"/>
        <w:ind w:left="709" w:hanging="709"/>
        <w:rPr>
          <w:rFonts w:asciiTheme="majorBidi" w:hAnsiTheme="majorBidi" w:cstheme="majorBidi"/>
        </w:rPr>
      </w:pPr>
      <w:r w:rsidRPr="00D66CB1">
        <w:rPr>
          <w:rFonts w:asciiTheme="majorBidi" w:hAnsiTheme="majorBidi" w:cstheme="majorBidi"/>
          <w:i/>
          <w:iCs/>
        </w:rPr>
        <w:t>Measures database</w:t>
      </w:r>
      <w:r w:rsidRPr="00D66CB1">
        <w:rPr>
          <w:rFonts w:asciiTheme="majorBidi" w:hAnsiTheme="majorBidi" w:cstheme="majorBidi"/>
        </w:rPr>
        <w:t xml:space="preserve">. Beck Youth Inventories. (n.d.). https://www.cymha.ca/Modules/MeasuresDatabase/en/Home/Detail/335#Gerenarl-Info </w:t>
      </w:r>
    </w:p>
    <w:p w14:paraId="31C1B803" w14:textId="77777777" w:rsidR="00423763" w:rsidRPr="00D66CB1" w:rsidRDefault="00423763" w:rsidP="00D66CB1">
      <w:pPr>
        <w:pStyle w:val="NormalWeb"/>
        <w:spacing w:before="0" w:beforeAutospacing="0" w:after="0" w:afterAutospacing="0" w:line="480" w:lineRule="auto"/>
        <w:ind w:left="709" w:hanging="709"/>
        <w:rPr>
          <w:rFonts w:asciiTheme="majorBidi" w:hAnsiTheme="majorBidi" w:cstheme="majorBidi"/>
        </w:rPr>
      </w:pPr>
      <w:r w:rsidRPr="00D66CB1">
        <w:rPr>
          <w:rFonts w:asciiTheme="majorBidi" w:hAnsiTheme="majorBidi" w:cstheme="majorBidi"/>
        </w:rPr>
        <w:t xml:space="preserve">Whitcomb, S. A., &amp; Merrell, K. W. (2023). </w:t>
      </w:r>
      <w:r w:rsidRPr="00D66CB1">
        <w:rPr>
          <w:rFonts w:asciiTheme="majorBidi" w:hAnsiTheme="majorBidi" w:cstheme="majorBidi"/>
          <w:i/>
          <w:iCs/>
        </w:rPr>
        <w:t>Behavioral, social, and emotional assessment of children and adolescents</w:t>
      </w:r>
      <w:r w:rsidRPr="00D66CB1">
        <w:rPr>
          <w:rFonts w:asciiTheme="majorBidi" w:hAnsiTheme="majorBidi" w:cstheme="majorBidi"/>
        </w:rPr>
        <w:t xml:space="preserve">. Routledge, Taylor &amp; Francis Group. </w:t>
      </w:r>
    </w:p>
    <w:p w14:paraId="7A318249" w14:textId="77777777" w:rsidR="00423763" w:rsidRPr="00423763" w:rsidRDefault="00423763" w:rsidP="00D66CB1">
      <w:pPr>
        <w:spacing w:line="480" w:lineRule="auto"/>
        <w:ind w:left="1134" w:hanging="1134"/>
        <w:rPr>
          <w:rFonts w:asciiTheme="majorBidi" w:hAnsiTheme="majorBidi" w:cstheme="majorBidi"/>
          <w:bCs/>
        </w:rPr>
      </w:pPr>
    </w:p>
    <w:p w14:paraId="298D15D3" w14:textId="4E9FADC8" w:rsidR="00B37834" w:rsidRPr="00290DF7" w:rsidRDefault="00117C14" w:rsidP="00D66CB1">
      <w:pPr>
        <w:spacing w:line="480" w:lineRule="auto"/>
        <w:ind w:left="1134" w:hanging="1134"/>
        <w:rPr>
          <w:rFonts w:asciiTheme="majorBidi" w:hAnsiTheme="majorBidi" w:cstheme="majorBidi"/>
        </w:rPr>
      </w:pPr>
      <w:r>
        <w:rPr>
          <w:rFonts w:asciiTheme="majorBidi" w:hAnsiTheme="majorBidi" w:cstheme="majorBidi"/>
        </w:rPr>
        <w:tab/>
      </w:r>
    </w:p>
    <w:p w14:paraId="044FEBA0" w14:textId="77777777" w:rsidR="00B37834" w:rsidRPr="00290DF7" w:rsidRDefault="00B37834" w:rsidP="00D66CB1">
      <w:pPr>
        <w:spacing w:line="480" w:lineRule="auto"/>
        <w:rPr>
          <w:rFonts w:asciiTheme="majorBidi" w:hAnsiTheme="majorBidi" w:cstheme="majorBidi"/>
        </w:rPr>
      </w:pPr>
    </w:p>
    <w:p w14:paraId="2293F3E9" w14:textId="0615DA80" w:rsidR="00B37834" w:rsidRPr="00290DF7" w:rsidRDefault="00B37834" w:rsidP="00D66CB1">
      <w:pPr>
        <w:spacing w:line="480" w:lineRule="auto"/>
        <w:rPr>
          <w:rFonts w:asciiTheme="majorBidi" w:hAnsiTheme="majorBidi" w:cstheme="majorBidi"/>
        </w:rPr>
      </w:pPr>
    </w:p>
    <w:p w14:paraId="3DD8001A" w14:textId="77777777" w:rsidR="00B37834" w:rsidRPr="00290DF7" w:rsidRDefault="00B37834" w:rsidP="00D66CB1">
      <w:pPr>
        <w:spacing w:line="480" w:lineRule="auto"/>
        <w:rPr>
          <w:rFonts w:asciiTheme="majorBidi" w:hAnsiTheme="majorBidi" w:cstheme="majorBidi"/>
        </w:rPr>
      </w:pPr>
    </w:p>
    <w:p w14:paraId="728F6BA8" w14:textId="77777777" w:rsidR="00B37834" w:rsidRPr="00290DF7" w:rsidRDefault="00B37834" w:rsidP="00290DF7">
      <w:pPr>
        <w:rPr>
          <w:rFonts w:asciiTheme="majorBidi" w:hAnsiTheme="majorBidi" w:cstheme="majorBidi"/>
        </w:rPr>
      </w:pPr>
    </w:p>
    <w:p w14:paraId="488D55F6" w14:textId="77777777" w:rsidR="00B37834" w:rsidRPr="00290DF7" w:rsidRDefault="00B37834" w:rsidP="00290DF7">
      <w:pPr>
        <w:rPr>
          <w:rFonts w:asciiTheme="majorBidi" w:hAnsiTheme="majorBidi" w:cstheme="majorBidi"/>
        </w:rPr>
      </w:pPr>
    </w:p>
    <w:p w14:paraId="195A1729" w14:textId="77777777" w:rsidR="00B37834" w:rsidRPr="00290DF7" w:rsidRDefault="00B37834" w:rsidP="00290DF7">
      <w:pPr>
        <w:rPr>
          <w:rFonts w:asciiTheme="majorBidi" w:hAnsiTheme="majorBidi" w:cstheme="majorBidi"/>
        </w:rPr>
      </w:pPr>
    </w:p>
    <w:p w14:paraId="53B1730A" w14:textId="77777777" w:rsidR="00B37834" w:rsidRPr="00290DF7" w:rsidRDefault="00B37834" w:rsidP="00290DF7">
      <w:pPr>
        <w:rPr>
          <w:rFonts w:asciiTheme="majorBidi" w:hAnsiTheme="majorBidi" w:cstheme="majorBidi"/>
        </w:rPr>
      </w:pPr>
    </w:p>
    <w:p w14:paraId="196329FD" w14:textId="77777777" w:rsidR="00B37834" w:rsidRPr="00290DF7" w:rsidRDefault="00B37834" w:rsidP="00290DF7">
      <w:pPr>
        <w:rPr>
          <w:rFonts w:asciiTheme="majorBidi" w:hAnsiTheme="majorBidi" w:cstheme="majorBidi"/>
        </w:rPr>
      </w:pPr>
    </w:p>
    <w:p w14:paraId="3D374741" w14:textId="77777777" w:rsidR="00B37834" w:rsidRPr="00290DF7" w:rsidRDefault="00B37834" w:rsidP="00290DF7">
      <w:pPr>
        <w:rPr>
          <w:rFonts w:asciiTheme="majorBidi" w:hAnsiTheme="majorBidi" w:cstheme="majorBidi"/>
        </w:rPr>
      </w:pPr>
    </w:p>
    <w:p w14:paraId="25FC08E6" w14:textId="77777777" w:rsidR="00B37834" w:rsidRPr="00290DF7" w:rsidRDefault="00B37834" w:rsidP="00290DF7">
      <w:pPr>
        <w:rPr>
          <w:rFonts w:asciiTheme="majorBidi" w:hAnsiTheme="majorBidi" w:cstheme="majorBidi"/>
        </w:rPr>
      </w:pPr>
    </w:p>
    <w:p w14:paraId="5D92AF92" w14:textId="77777777" w:rsidR="00B37834" w:rsidRPr="00290DF7" w:rsidRDefault="00B37834" w:rsidP="00290DF7">
      <w:pPr>
        <w:rPr>
          <w:rFonts w:asciiTheme="majorBidi" w:hAnsiTheme="majorBidi" w:cstheme="majorBidi"/>
        </w:rPr>
      </w:pPr>
    </w:p>
    <w:p w14:paraId="739B38D6" w14:textId="77777777" w:rsidR="00B37834" w:rsidRPr="00290DF7" w:rsidRDefault="00B37834" w:rsidP="00290DF7">
      <w:pPr>
        <w:rPr>
          <w:rFonts w:asciiTheme="majorBidi" w:hAnsiTheme="majorBidi" w:cstheme="majorBidi"/>
        </w:rPr>
      </w:pPr>
    </w:p>
    <w:p w14:paraId="5086B813" w14:textId="77777777" w:rsidR="00B37834" w:rsidRPr="00290DF7" w:rsidRDefault="00B37834" w:rsidP="00290DF7">
      <w:pPr>
        <w:rPr>
          <w:rFonts w:asciiTheme="majorBidi" w:hAnsiTheme="majorBidi" w:cstheme="majorBidi"/>
        </w:rPr>
      </w:pPr>
    </w:p>
    <w:p w14:paraId="6AB62C62" w14:textId="7E61C940" w:rsidR="008A440D" w:rsidRPr="00290DF7" w:rsidRDefault="008A440D" w:rsidP="00290DF7">
      <w:pPr>
        <w:rPr>
          <w:rFonts w:asciiTheme="majorBidi" w:hAnsiTheme="majorBidi" w:cstheme="majorBidi"/>
        </w:rPr>
      </w:pPr>
    </w:p>
    <w:sectPr w:rsidR="008A440D" w:rsidRPr="00290DF7" w:rsidSect="00C578C7">
      <w:headerReference w:type="even" r:id="rId9"/>
      <w:headerReference w:type="default" r:id="rId10"/>
      <w:footerReference w:type="default" r:id="rId11"/>
      <w:pgSz w:w="12240" w:h="15840" w:code="1"/>
      <w:pgMar w:top="1440" w:right="1584" w:bottom="1440" w:left="158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22E03" w14:textId="77777777" w:rsidR="00C233CA" w:rsidRDefault="00C233CA">
      <w:r>
        <w:separator/>
      </w:r>
    </w:p>
  </w:endnote>
  <w:endnote w:type="continuationSeparator" w:id="0">
    <w:p w14:paraId="48A7088E" w14:textId="77777777" w:rsidR="00C233CA" w:rsidRDefault="00C23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E263E" w14:textId="3E563F59" w:rsidR="00EE755C" w:rsidRPr="007902AD" w:rsidRDefault="00EE755C" w:rsidP="00EE755C">
    <w:pPr>
      <w:pStyle w:val="Footer"/>
      <w:jc w:val="righ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2EF4E" w14:textId="77777777" w:rsidR="00C233CA" w:rsidRDefault="00C233CA">
      <w:r>
        <w:separator/>
      </w:r>
    </w:p>
  </w:footnote>
  <w:footnote w:type="continuationSeparator" w:id="0">
    <w:p w14:paraId="2F4719A1" w14:textId="77777777" w:rsidR="00C233CA" w:rsidRDefault="00C233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03576566"/>
      <w:docPartObj>
        <w:docPartGallery w:val="Page Numbers (Top of Page)"/>
        <w:docPartUnique/>
      </w:docPartObj>
    </w:sdtPr>
    <w:sdtContent>
      <w:p w14:paraId="5CD75B91" w14:textId="65E45776" w:rsidR="00290DF7" w:rsidRDefault="00290DF7" w:rsidP="004912E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263BC59" w14:textId="77777777" w:rsidR="00290DF7" w:rsidRDefault="00290DF7" w:rsidP="00290DF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40250719"/>
      <w:docPartObj>
        <w:docPartGallery w:val="Page Numbers (Top of Page)"/>
        <w:docPartUnique/>
      </w:docPartObj>
    </w:sdtPr>
    <w:sdtContent>
      <w:p w14:paraId="276022A5" w14:textId="53DB9577" w:rsidR="00290DF7" w:rsidRDefault="00290DF7" w:rsidP="004912E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7862B07" w14:textId="7AD764FB" w:rsidR="00B0752D" w:rsidRPr="00290DF7" w:rsidRDefault="00290DF7" w:rsidP="00290DF7">
    <w:pPr>
      <w:pStyle w:val="Header"/>
      <w:tabs>
        <w:tab w:val="clear" w:pos="8640"/>
        <w:tab w:val="right" w:pos="9072"/>
      </w:tabs>
      <w:ind w:right="360"/>
      <w:rPr>
        <w:rFonts w:asciiTheme="majorBidi" w:hAnsiTheme="majorBidi" w:cstheme="majorBidi"/>
      </w:rPr>
    </w:pPr>
    <w:r w:rsidRPr="00290DF7">
      <w:rPr>
        <w:rFonts w:asciiTheme="majorBidi" w:hAnsiTheme="majorBidi" w:cstheme="majorBidi"/>
      </w:rPr>
      <w:t>TEST CRITIQUE</w:t>
    </w:r>
    <w:r w:rsidR="00B836D7" w:rsidRPr="00290DF7">
      <w:rPr>
        <w:rFonts w:asciiTheme="majorBidi" w:hAnsiTheme="majorBidi" w:cstheme="majorBid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14414"/>
    <w:multiLevelType w:val="hybridMultilevel"/>
    <w:tmpl w:val="509C08DC"/>
    <w:lvl w:ilvl="0" w:tplc="04090015">
      <w:start w:val="1"/>
      <w:numFmt w:val="upperLetter"/>
      <w:lvlText w:val="%1."/>
      <w:lvlJc w:val="left"/>
      <w:pPr>
        <w:tabs>
          <w:tab w:val="num" w:pos="720"/>
        </w:tabs>
        <w:ind w:left="720" w:hanging="360"/>
      </w:pPr>
      <w:rPr>
        <w:rFonts w:hint="default"/>
      </w:rPr>
    </w:lvl>
    <w:lvl w:ilvl="1" w:tplc="B39AA798">
      <w:start w:val="1"/>
      <w:numFmt w:val="decimal"/>
      <w:lvlText w:val="%2."/>
      <w:lvlJc w:val="left"/>
      <w:pPr>
        <w:tabs>
          <w:tab w:val="num" w:pos="1440"/>
        </w:tabs>
        <w:ind w:left="1440" w:hanging="360"/>
      </w:pPr>
      <w:rPr>
        <w:rFonts w:hint="default"/>
      </w:rPr>
    </w:lvl>
    <w:lvl w:ilvl="2" w:tplc="95962EB4">
      <w:start w:val="2"/>
      <w:numFmt w:val="upperRoman"/>
      <w:lvlText w:val="%3."/>
      <w:lvlJc w:val="left"/>
      <w:pPr>
        <w:tabs>
          <w:tab w:val="num" w:pos="2700"/>
        </w:tabs>
        <w:ind w:left="2700" w:hanging="720"/>
      </w:pPr>
      <w:rPr>
        <w:rFonts w:hint="default"/>
      </w:rPr>
    </w:lvl>
    <w:lvl w:ilvl="3" w:tplc="310AC68A">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806D2B"/>
    <w:multiLevelType w:val="hybridMultilevel"/>
    <w:tmpl w:val="F0C4415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1FE76F3"/>
    <w:multiLevelType w:val="hybridMultilevel"/>
    <w:tmpl w:val="58006CAE"/>
    <w:lvl w:ilvl="0" w:tplc="EE200078">
      <w:start w:val="1"/>
      <w:numFmt w:val="upperRoman"/>
      <w:lvlText w:val="%1."/>
      <w:lvlJc w:val="left"/>
      <w:pPr>
        <w:tabs>
          <w:tab w:val="num" w:pos="1080"/>
        </w:tabs>
        <w:ind w:left="1080" w:hanging="72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D9B7A0D"/>
    <w:multiLevelType w:val="hybridMultilevel"/>
    <w:tmpl w:val="48486884"/>
    <w:lvl w:ilvl="0" w:tplc="FE56E84A">
      <w:start w:val="1"/>
      <w:numFmt w:val="upperLetter"/>
      <w:lvlText w:val="%1."/>
      <w:lvlJc w:val="left"/>
      <w:pPr>
        <w:tabs>
          <w:tab w:val="num" w:pos="1080"/>
        </w:tabs>
        <w:ind w:left="1080" w:hanging="720"/>
      </w:pPr>
      <w:rPr>
        <w:rFonts w:ascii="Times New Roman" w:eastAsia="Times New Roman" w:hAnsi="Times New Roman" w:cs="Times New Roman"/>
      </w:rPr>
    </w:lvl>
    <w:lvl w:ilvl="1" w:tplc="E466A720">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C463878"/>
    <w:multiLevelType w:val="hybridMultilevel"/>
    <w:tmpl w:val="B596C2D8"/>
    <w:lvl w:ilvl="0" w:tplc="04090015">
      <w:start w:val="1"/>
      <w:numFmt w:val="upperLetter"/>
      <w:lvlText w:val="%1."/>
      <w:lvlJc w:val="left"/>
      <w:pPr>
        <w:tabs>
          <w:tab w:val="num" w:pos="720"/>
        </w:tabs>
        <w:ind w:left="720" w:hanging="360"/>
      </w:pPr>
      <w:rPr>
        <w:rFonts w:hint="default"/>
      </w:rPr>
    </w:lvl>
    <w:lvl w:ilvl="1" w:tplc="5D6EE39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D9D7F5D"/>
    <w:multiLevelType w:val="hybridMultilevel"/>
    <w:tmpl w:val="9BD02A7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11A47F0"/>
    <w:multiLevelType w:val="multilevel"/>
    <w:tmpl w:val="1EEC900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1DC5F5A"/>
    <w:multiLevelType w:val="hybridMultilevel"/>
    <w:tmpl w:val="DBFE1DBC"/>
    <w:lvl w:ilvl="0" w:tplc="E738D11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3E60E74"/>
    <w:multiLevelType w:val="hybridMultilevel"/>
    <w:tmpl w:val="4C280796"/>
    <w:lvl w:ilvl="0" w:tplc="BF3CD686">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C8A07C8"/>
    <w:multiLevelType w:val="hybridMultilevel"/>
    <w:tmpl w:val="878A5180"/>
    <w:lvl w:ilvl="0" w:tplc="09020500">
      <w:start w:val="1"/>
      <w:numFmt w:val="decimal"/>
      <w:lvlText w:val="%1."/>
      <w:lvlJc w:val="left"/>
      <w:pPr>
        <w:tabs>
          <w:tab w:val="num" w:pos="1080"/>
        </w:tabs>
        <w:ind w:left="1080" w:hanging="72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lvl>
    <w:lvl w:ilvl="2" w:tplc="0EB0DD3A">
      <w:start w:val="2"/>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622CA7"/>
    <w:multiLevelType w:val="hybridMultilevel"/>
    <w:tmpl w:val="05FA9646"/>
    <w:lvl w:ilvl="0" w:tplc="04090015">
      <w:start w:val="1"/>
      <w:numFmt w:val="upperLetter"/>
      <w:lvlText w:val="%1."/>
      <w:lvlJc w:val="left"/>
      <w:pPr>
        <w:tabs>
          <w:tab w:val="num" w:pos="720"/>
        </w:tabs>
        <w:ind w:left="720" w:hanging="360"/>
      </w:pPr>
      <w:rPr>
        <w:rFonts w:hint="default"/>
      </w:rPr>
    </w:lvl>
    <w:lvl w:ilvl="1" w:tplc="80B87188">
      <w:start w:val="1"/>
      <w:numFmt w:val="decimal"/>
      <w:lvlText w:val="%2."/>
      <w:lvlJc w:val="left"/>
      <w:pPr>
        <w:tabs>
          <w:tab w:val="num" w:pos="1440"/>
        </w:tabs>
        <w:ind w:left="1440" w:hanging="360"/>
      </w:pPr>
      <w:rPr>
        <w:rFonts w:ascii="Times New Roman" w:eastAsia="Times New Roman" w:hAnsi="Times New Roman" w:cs="Times New Roman"/>
      </w:rPr>
    </w:lvl>
    <w:lvl w:ilvl="2" w:tplc="DC58D4D2">
      <w:start w:val="1"/>
      <w:numFmt w:val="decimal"/>
      <w:lvlText w:val="%3."/>
      <w:lvlJc w:val="left"/>
      <w:pPr>
        <w:tabs>
          <w:tab w:val="num" w:pos="2700"/>
        </w:tabs>
        <w:ind w:left="2700" w:hanging="720"/>
      </w:pPr>
      <w:rPr>
        <w:rFonts w:ascii="Times New Roman" w:eastAsia="Times New Roman" w:hAnsi="Times New Roman" w:cs="Times New Roman"/>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B4C2DFD"/>
    <w:multiLevelType w:val="hybridMultilevel"/>
    <w:tmpl w:val="09F09A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E442422"/>
    <w:multiLevelType w:val="hybridMultilevel"/>
    <w:tmpl w:val="436E3156"/>
    <w:lvl w:ilvl="0" w:tplc="A9DE2796">
      <w:start w:val="2"/>
      <w:numFmt w:val="upperRoman"/>
      <w:lvlText w:val="%1."/>
      <w:lvlJc w:val="left"/>
      <w:pPr>
        <w:tabs>
          <w:tab w:val="num" w:pos="1080"/>
        </w:tabs>
        <w:ind w:left="1080" w:hanging="720"/>
      </w:pPr>
      <w:rPr>
        <w:rFonts w:hint="default"/>
      </w:rPr>
    </w:lvl>
    <w:lvl w:ilvl="1" w:tplc="F5F098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FF21C42"/>
    <w:multiLevelType w:val="hybridMultilevel"/>
    <w:tmpl w:val="73B66E9C"/>
    <w:lvl w:ilvl="0" w:tplc="DAD4ADEA">
      <w:start w:val="1"/>
      <w:numFmt w:val="decimal"/>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61634B6E"/>
    <w:multiLevelType w:val="hybridMultilevel"/>
    <w:tmpl w:val="1660C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570E5C"/>
    <w:multiLevelType w:val="hybridMultilevel"/>
    <w:tmpl w:val="35FEA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CF1405"/>
    <w:multiLevelType w:val="hybridMultilevel"/>
    <w:tmpl w:val="AB8C897E"/>
    <w:lvl w:ilvl="0" w:tplc="04090015">
      <w:start w:val="9"/>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E8D3BC4"/>
    <w:multiLevelType w:val="hybridMultilevel"/>
    <w:tmpl w:val="64C4381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86043866">
    <w:abstractNumId w:val="9"/>
  </w:num>
  <w:num w:numId="2" w16cid:durableId="440999058">
    <w:abstractNumId w:val="3"/>
  </w:num>
  <w:num w:numId="3" w16cid:durableId="1159426175">
    <w:abstractNumId w:val="1"/>
  </w:num>
  <w:num w:numId="4" w16cid:durableId="1543129448">
    <w:abstractNumId w:val="12"/>
  </w:num>
  <w:num w:numId="5" w16cid:durableId="923415290">
    <w:abstractNumId w:val="17"/>
  </w:num>
  <w:num w:numId="6" w16cid:durableId="750351391">
    <w:abstractNumId w:val="7"/>
  </w:num>
  <w:num w:numId="7" w16cid:durableId="1059355293">
    <w:abstractNumId w:val="0"/>
  </w:num>
  <w:num w:numId="8" w16cid:durableId="1001398087">
    <w:abstractNumId w:val="8"/>
  </w:num>
  <w:num w:numId="9" w16cid:durableId="1643389768">
    <w:abstractNumId w:val="16"/>
  </w:num>
  <w:num w:numId="10" w16cid:durableId="1273440203">
    <w:abstractNumId w:val="10"/>
  </w:num>
  <w:num w:numId="11" w16cid:durableId="1232882636">
    <w:abstractNumId w:val="2"/>
  </w:num>
  <w:num w:numId="12" w16cid:durableId="841360617">
    <w:abstractNumId w:val="5"/>
  </w:num>
  <w:num w:numId="13" w16cid:durableId="1860654620">
    <w:abstractNumId w:val="13"/>
  </w:num>
  <w:num w:numId="14" w16cid:durableId="1825734405">
    <w:abstractNumId w:val="4"/>
  </w:num>
  <w:num w:numId="15" w16cid:durableId="1311011273">
    <w:abstractNumId w:val="6"/>
  </w:num>
  <w:num w:numId="16" w16cid:durableId="2068919767">
    <w:abstractNumId w:val="14"/>
  </w:num>
  <w:num w:numId="17" w16cid:durableId="451629632">
    <w:abstractNumId w:val="11"/>
  </w:num>
  <w:num w:numId="18" w16cid:durableId="168559480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5"/>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AA6"/>
    <w:rsid w:val="00002B2E"/>
    <w:rsid w:val="00013D95"/>
    <w:rsid w:val="000150E0"/>
    <w:rsid w:val="0002250E"/>
    <w:rsid w:val="00024F24"/>
    <w:rsid w:val="00037FF2"/>
    <w:rsid w:val="00044696"/>
    <w:rsid w:val="00051288"/>
    <w:rsid w:val="00051B21"/>
    <w:rsid w:val="00052450"/>
    <w:rsid w:val="00056519"/>
    <w:rsid w:val="0005788A"/>
    <w:rsid w:val="00057A04"/>
    <w:rsid w:val="00057BE4"/>
    <w:rsid w:val="000610F1"/>
    <w:rsid w:val="00064C11"/>
    <w:rsid w:val="00072832"/>
    <w:rsid w:val="000737FE"/>
    <w:rsid w:val="00080802"/>
    <w:rsid w:val="00083478"/>
    <w:rsid w:val="00092BD7"/>
    <w:rsid w:val="00095816"/>
    <w:rsid w:val="000967F0"/>
    <w:rsid w:val="000A2A5F"/>
    <w:rsid w:val="000A5A17"/>
    <w:rsid w:val="000B3B70"/>
    <w:rsid w:val="000B74D0"/>
    <w:rsid w:val="000C035A"/>
    <w:rsid w:val="000C1606"/>
    <w:rsid w:val="000C2B4D"/>
    <w:rsid w:val="000C4254"/>
    <w:rsid w:val="000C64E0"/>
    <w:rsid w:val="000C6A87"/>
    <w:rsid w:val="000D3608"/>
    <w:rsid w:val="000D4F69"/>
    <w:rsid w:val="000E1CD9"/>
    <w:rsid w:val="000F00D9"/>
    <w:rsid w:val="000F127B"/>
    <w:rsid w:val="000F51A1"/>
    <w:rsid w:val="001049EB"/>
    <w:rsid w:val="0010598C"/>
    <w:rsid w:val="0011280D"/>
    <w:rsid w:val="00115492"/>
    <w:rsid w:val="00117C14"/>
    <w:rsid w:val="0012312B"/>
    <w:rsid w:val="00126030"/>
    <w:rsid w:val="00132DE5"/>
    <w:rsid w:val="001410DD"/>
    <w:rsid w:val="00145C38"/>
    <w:rsid w:val="00163252"/>
    <w:rsid w:val="00164DF2"/>
    <w:rsid w:val="00171EEE"/>
    <w:rsid w:val="00173577"/>
    <w:rsid w:val="001760FD"/>
    <w:rsid w:val="001774CD"/>
    <w:rsid w:val="00177A23"/>
    <w:rsid w:val="001855AA"/>
    <w:rsid w:val="0019424B"/>
    <w:rsid w:val="00194AAC"/>
    <w:rsid w:val="00196029"/>
    <w:rsid w:val="001A219F"/>
    <w:rsid w:val="001B2A5F"/>
    <w:rsid w:val="001B45FE"/>
    <w:rsid w:val="001B49BE"/>
    <w:rsid w:val="001C406B"/>
    <w:rsid w:val="001C4BFE"/>
    <w:rsid w:val="001E074B"/>
    <w:rsid w:val="001E0ED2"/>
    <w:rsid w:val="001E3773"/>
    <w:rsid w:val="001E6AA9"/>
    <w:rsid w:val="001F0660"/>
    <w:rsid w:val="001F1830"/>
    <w:rsid w:val="001F245E"/>
    <w:rsid w:val="00200465"/>
    <w:rsid w:val="00216258"/>
    <w:rsid w:val="00220C1B"/>
    <w:rsid w:val="0022283E"/>
    <w:rsid w:val="00234D16"/>
    <w:rsid w:val="00234DBF"/>
    <w:rsid w:val="002406B2"/>
    <w:rsid w:val="0024169C"/>
    <w:rsid w:val="002429CD"/>
    <w:rsid w:val="0024311A"/>
    <w:rsid w:val="00244F30"/>
    <w:rsid w:val="00250654"/>
    <w:rsid w:val="00253EFE"/>
    <w:rsid w:val="0026428B"/>
    <w:rsid w:val="00265228"/>
    <w:rsid w:val="00265423"/>
    <w:rsid w:val="00267146"/>
    <w:rsid w:val="00273CF9"/>
    <w:rsid w:val="002774BF"/>
    <w:rsid w:val="002831D1"/>
    <w:rsid w:val="0028451F"/>
    <w:rsid w:val="00287F9B"/>
    <w:rsid w:val="00290DF7"/>
    <w:rsid w:val="0029435F"/>
    <w:rsid w:val="0029492A"/>
    <w:rsid w:val="002A39A5"/>
    <w:rsid w:val="002A593A"/>
    <w:rsid w:val="002A695D"/>
    <w:rsid w:val="002B0E6A"/>
    <w:rsid w:val="002B476B"/>
    <w:rsid w:val="002B4F97"/>
    <w:rsid w:val="002B5BA0"/>
    <w:rsid w:val="002B77FF"/>
    <w:rsid w:val="002C78D1"/>
    <w:rsid w:val="002D7483"/>
    <w:rsid w:val="002D7E30"/>
    <w:rsid w:val="002E3ACC"/>
    <w:rsid w:val="002E561D"/>
    <w:rsid w:val="002E5FA8"/>
    <w:rsid w:val="002E6907"/>
    <w:rsid w:val="002E7B63"/>
    <w:rsid w:val="002F0EA7"/>
    <w:rsid w:val="002F25B6"/>
    <w:rsid w:val="002F3F51"/>
    <w:rsid w:val="002F6DCE"/>
    <w:rsid w:val="002F798D"/>
    <w:rsid w:val="00300FA7"/>
    <w:rsid w:val="00310017"/>
    <w:rsid w:val="00316B63"/>
    <w:rsid w:val="003176FD"/>
    <w:rsid w:val="00323626"/>
    <w:rsid w:val="00330E74"/>
    <w:rsid w:val="003350D6"/>
    <w:rsid w:val="003354BD"/>
    <w:rsid w:val="003365E6"/>
    <w:rsid w:val="00337474"/>
    <w:rsid w:val="00345A93"/>
    <w:rsid w:val="00351784"/>
    <w:rsid w:val="003635CB"/>
    <w:rsid w:val="00367C28"/>
    <w:rsid w:val="003720A0"/>
    <w:rsid w:val="0037683F"/>
    <w:rsid w:val="00386FF6"/>
    <w:rsid w:val="00392DD8"/>
    <w:rsid w:val="003A3766"/>
    <w:rsid w:val="003B2E35"/>
    <w:rsid w:val="003B3B95"/>
    <w:rsid w:val="003B5336"/>
    <w:rsid w:val="003B5C5E"/>
    <w:rsid w:val="003C1F1F"/>
    <w:rsid w:val="003C4940"/>
    <w:rsid w:val="003D09EA"/>
    <w:rsid w:val="003D1634"/>
    <w:rsid w:val="003D1D90"/>
    <w:rsid w:val="003D3E2E"/>
    <w:rsid w:val="003D3FB2"/>
    <w:rsid w:val="003E120F"/>
    <w:rsid w:val="003E5F2F"/>
    <w:rsid w:val="003F55A6"/>
    <w:rsid w:val="003F6165"/>
    <w:rsid w:val="00402140"/>
    <w:rsid w:val="00405296"/>
    <w:rsid w:val="0041086F"/>
    <w:rsid w:val="00415FEB"/>
    <w:rsid w:val="00417F8F"/>
    <w:rsid w:val="00423763"/>
    <w:rsid w:val="00424EC7"/>
    <w:rsid w:val="00425584"/>
    <w:rsid w:val="00430A46"/>
    <w:rsid w:val="004376D3"/>
    <w:rsid w:val="00450A3B"/>
    <w:rsid w:val="00451225"/>
    <w:rsid w:val="00456F7A"/>
    <w:rsid w:val="004605C8"/>
    <w:rsid w:val="00461F96"/>
    <w:rsid w:val="004631DC"/>
    <w:rsid w:val="00464044"/>
    <w:rsid w:val="00471A01"/>
    <w:rsid w:val="00475A5D"/>
    <w:rsid w:val="00481E75"/>
    <w:rsid w:val="00483D6B"/>
    <w:rsid w:val="00486CAD"/>
    <w:rsid w:val="00490DA3"/>
    <w:rsid w:val="004914C1"/>
    <w:rsid w:val="0049182D"/>
    <w:rsid w:val="0049270B"/>
    <w:rsid w:val="0049338E"/>
    <w:rsid w:val="0049499A"/>
    <w:rsid w:val="004A16FC"/>
    <w:rsid w:val="004B0EDF"/>
    <w:rsid w:val="004B6A8C"/>
    <w:rsid w:val="004D15D5"/>
    <w:rsid w:val="004D65F2"/>
    <w:rsid w:val="004E1E6A"/>
    <w:rsid w:val="00502411"/>
    <w:rsid w:val="00520538"/>
    <w:rsid w:val="005226D6"/>
    <w:rsid w:val="00523284"/>
    <w:rsid w:val="005239FF"/>
    <w:rsid w:val="005266F3"/>
    <w:rsid w:val="00534008"/>
    <w:rsid w:val="00536456"/>
    <w:rsid w:val="00540B0C"/>
    <w:rsid w:val="00541418"/>
    <w:rsid w:val="00543EE7"/>
    <w:rsid w:val="00544969"/>
    <w:rsid w:val="00561402"/>
    <w:rsid w:val="00566A5E"/>
    <w:rsid w:val="005713DD"/>
    <w:rsid w:val="00575395"/>
    <w:rsid w:val="00576FC1"/>
    <w:rsid w:val="00584026"/>
    <w:rsid w:val="00585AD1"/>
    <w:rsid w:val="00586C6D"/>
    <w:rsid w:val="00592F5E"/>
    <w:rsid w:val="005A20F8"/>
    <w:rsid w:val="005A3023"/>
    <w:rsid w:val="005A41DB"/>
    <w:rsid w:val="005A55BF"/>
    <w:rsid w:val="005B10FA"/>
    <w:rsid w:val="005C061E"/>
    <w:rsid w:val="005D3612"/>
    <w:rsid w:val="005D4FBE"/>
    <w:rsid w:val="005D7866"/>
    <w:rsid w:val="005D7EBC"/>
    <w:rsid w:val="005E3571"/>
    <w:rsid w:val="005E7532"/>
    <w:rsid w:val="006056C0"/>
    <w:rsid w:val="00605F47"/>
    <w:rsid w:val="006060A8"/>
    <w:rsid w:val="00610ABD"/>
    <w:rsid w:val="00622510"/>
    <w:rsid w:val="00625113"/>
    <w:rsid w:val="006304E8"/>
    <w:rsid w:val="0063526C"/>
    <w:rsid w:val="00637F40"/>
    <w:rsid w:val="0064086C"/>
    <w:rsid w:val="006434E5"/>
    <w:rsid w:val="0064454B"/>
    <w:rsid w:val="006539A5"/>
    <w:rsid w:val="006657DC"/>
    <w:rsid w:val="00667F29"/>
    <w:rsid w:val="0067662A"/>
    <w:rsid w:val="00677242"/>
    <w:rsid w:val="00677CD6"/>
    <w:rsid w:val="00680077"/>
    <w:rsid w:val="0068148C"/>
    <w:rsid w:val="00684975"/>
    <w:rsid w:val="00685847"/>
    <w:rsid w:val="006860CF"/>
    <w:rsid w:val="00692DCD"/>
    <w:rsid w:val="006B1271"/>
    <w:rsid w:val="006B6034"/>
    <w:rsid w:val="006B73DD"/>
    <w:rsid w:val="006C1B4B"/>
    <w:rsid w:val="006C5A65"/>
    <w:rsid w:val="006D626D"/>
    <w:rsid w:val="006E0950"/>
    <w:rsid w:val="006E0D01"/>
    <w:rsid w:val="006E1E39"/>
    <w:rsid w:val="006F1B62"/>
    <w:rsid w:val="006F2EAF"/>
    <w:rsid w:val="007000C9"/>
    <w:rsid w:val="00705CA6"/>
    <w:rsid w:val="00706E6F"/>
    <w:rsid w:val="00723667"/>
    <w:rsid w:val="00725151"/>
    <w:rsid w:val="0072560C"/>
    <w:rsid w:val="007260C6"/>
    <w:rsid w:val="0073032D"/>
    <w:rsid w:val="0073062E"/>
    <w:rsid w:val="0074437D"/>
    <w:rsid w:val="00756289"/>
    <w:rsid w:val="00756A31"/>
    <w:rsid w:val="0075731B"/>
    <w:rsid w:val="00761514"/>
    <w:rsid w:val="00761FEF"/>
    <w:rsid w:val="00771A43"/>
    <w:rsid w:val="007871C6"/>
    <w:rsid w:val="00787EED"/>
    <w:rsid w:val="007902AD"/>
    <w:rsid w:val="0079446D"/>
    <w:rsid w:val="007968F7"/>
    <w:rsid w:val="00796F0E"/>
    <w:rsid w:val="00797173"/>
    <w:rsid w:val="007A01C2"/>
    <w:rsid w:val="007A4472"/>
    <w:rsid w:val="007B1282"/>
    <w:rsid w:val="007B154D"/>
    <w:rsid w:val="007C715A"/>
    <w:rsid w:val="007C736A"/>
    <w:rsid w:val="007C7E71"/>
    <w:rsid w:val="007E2C31"/>
    <w:rsid w:val="007E599B"/>
    <w:rsid w:val="007F1AA5"/>
    <w:rsid w:val="007F33C2"/>
    <w:rsid w:val="007F6CE8"/>
    <w:rsid w:val="0080082F"/>
    <w:rsid w:val="008026C7"/>
    <w:rsid w:val="008107B8"/>
    <w:rsid w:val="008157E1"/>
    <w:rsid w:val="00816AFB"/>
    <w:rsid w:val="00827014"/>
    <w:rsid w:val="008279EE"/>
    <w:rsid w:val="0083322F"/>
    <w:rsid w:val="00834BB6"/>
    <w:rsid w:val="00841D39"/>
    <w:rsid w:val="00845114"/>
    <w:rsid w:val="00852EB0"/>
    <w:rsid w:val="00860FE6"/>
    <w:rsid w:val="00863478"/>
    <w:rsid w:val="00863628"/>
    <w:rsid w:val="00864D5D"/>
    <w:rsid w:val="008655CE"/>
    <w:rsid w:val="00873843"/>
    <w:rsid w:val="0087455B"/>
    <w:rsid w:val="00883CDA"/>
    <w:rsid w:val="00883DFF"/>
    <w:rsid w:val="008848DF"/>
    <w:rsid w:val="008909F2"/>
    <w:rsid w:val="00892B4F"/>
    <w:rsid w:val="00894DB2"/>
    <w:rsid w:val="00895F1E"/>
    <w:rsid w:val="008A440D"/>
    <w:rsid w:val="008A54AA"/>
    <w:rsid w:val="008B142F"/>
    <w:rsid w:val="008C147F"/>
    <w:rsid w:val="008C3548"/>
    <w:rsid w:val="008D6C86"/>
    <w:rsid w:val="008D7B9B"/>
    <w:rsid w:val="008E3F06"/>
    <w:rsid w:val="008E4D06"/>
    <w:rsid w:val="00914ADA"/>
    <w:rsid w:val="00916791"/>
    <w:rsid w:val="00921DAA"/>
    <w:rsid w:val="0092231D"/>
    <w:rsid w:val="00924CCD"/>
    <w:rsid w:val="00925CF2"/>
    <w:rsid w:val="009355BE"/>
    <w:rsid w:val="009425AD"/>
    <w:rsid w:val="0094457C"/>
    <w:rsid w:val="009469B3"/>
    <w:rsid w:val="00953BFB"/>
    <w:rsid w:val="009644D0"/>
    <w:rsid w:val="009772EB"/>
    <w:rsid w:val="009778C8"/>
    <w:rsid w:val="00977E73"/>
    <w:rsid w:val="0098140B"/>
    <w:rsid w:val="00984EBB"/>
    <w:rsid w:val="00987FC4"/>
    <w:rsid w:val="00993D7E"/>
    <w:rsid w:val="009A153B"/>
    <w:rsid w:val="009A37E8"/>
    <w:rsid w:val="009A4011"/>
    <w:rsid w:val="009C0672"/>
    <w:rsid w:val="009D5314"/>
    <w:rsid w:val="009E489A"/>
    <w:rsid w:val="009E4A8E"/>
    <w:rsid w:val="009E50A3"/>
    <w:rsid w:val="009E627A"/>
    <w:rsid w:val="009E63F8"/>
    <w:rsid w:val="009E68C6"/>
    <w:rsid w:val="00A06C94"/>
    <w:rsid w:val="00A07154"/>
    <w:rsid w:val="00A2294B"/>
    <w:rsid w:val="00A25EA7"/>
    <w:rsid w:val="00A27AB6"/>
    <w:rsid w:val="00A3067A"/>
    <w:rsid w:val="00A31532"/>
    <w:rsid w:val="00A320B1"/>
    <w:rsid w:val="00A36103"/>
    <w:rsid w:val="00A377F3"/>
    <w:rsid w:val="00A42530"/>
    <w:rsid w:val="00A44373"/>
    <w:rsid w:val="00A46224"/>
    <w:rsid w:val="00A47DE9"/>
    <w:rsid w:val="00A6146F"/>
    <w:rsid w:val="00A66981"/>
    <w:rsid w:val="00A6715E"/>
    <w:rsid w:val="00A7024F"/>
    <w:rsid w:val="00A715CD"/>
    <w:rsid w:val="00A821EF"/>
    <w:rsid w:val="00A87388"/>
    <w:rsid w:val="00A97307"/>
    <w:rsid w:val="00AA22F3"/>
    <w:rsid w:val="00AA37AD"/>
    <w:rsid w:val="00AB5543"/>
    <w:rsid w:val="00AB5C15"/>
    <w:rsid w:val="00AC0BCB"/>
    <w:rsid w:val="00AC11A5"/>
    <w:rsid w:val="00AC7A0D"/>
    <w:rsid w:val="00AE289C"/>
    <w:rsid w:val="00AF389F"/>
    <w:rsid w:val="00AF3A90"/>
    <w:rsid w:val="00B0278C"/>
    <w:rsid w:val="00B032DC"/>
    <w:rsid w:val="00B0752D"/>
    <w:rsid w:val="00B11E1C"/>
    <w:rsid w:val="00B12CD0"/>
    <w:rsid w:val="00B15FA6"/>
    <w:rsid w:val="00B22C26"/>
    <w:rsid w:val="00B25070"/>
    <w:rsid w:val="00B30446"/>
    <w:rsid w:val="00B37834"/>
    <w:rsid w:val="00B402C9"/>
    <w:rsid w:val="00B51A50"/>
    <w:rsid w:val="00B52C48"/>
    <w:rsid w:val="00B54883"/>
    <w:rsid w:val="00B6142A"/>
    <w:rsid w:val="00B65D66"/>
    <w:rsid w:val="00B73B8D"/>
    <w:rsid w:val="00B76909"/>
    <w:rsid w:val="00B76DB4"/>
    <w:rsid w:val="00B836D7"/>
    <w:rsid w:val="00B86438"/>
    <w:rsid w:val="00B87686"/>
    <w:rsid w:val="00B967EA"/>
    <w:rsid w:val="00BA0E17"/>
    <w:rsid w:val="00BA1219"/>
    <w:rsid w:val="00BA5FDF"/>
    <w:rsid w:val="00BC1192"/>
    <w:rsid w:val="00BC41D2"/>
    <w:rsid w:val="00BC6B37"/>
    <w:rsid w:val="00BD390E"/>
    <w:rsid w:val="00BD4599"/>
    <w:rsid w:val="00BE2F6C"/>
    <w:rsid w:val="00BE428A"/>
    <w:rsid w:val="00BF44A7"/>
    <w:rsid w:val="00C0176D"/>
    <w:rsid w:val="00C03A41"/>
    <w:rsid w:val="00C073F7"/>
    <w:rsid w:val="00C12A16"/>
    <w:rsid w:val="00C233CA"/>
    <w:rsid w:val="00C2442D"/>
    <w:rsid w:val="00C24B7E"/>
    <w:rsid w:val="00C270EC"/>
    <w:rsid w:val="00C328A4"/>
    <w:rsid w:val="00C36837"/>
    <w:rsid w:val="00C40DF1"/>
    <w:rsid w:val="00C43A29"/>
    <w:rsid w:val="00C45535"/>
    <w:rsid w:val="00C514C0"/>
    <w:rsid w:val="00C564F0"/>
    <w:rsid w:val="00C578C7"/>
    <w:rsid w:val="00C63764"/>
    <w:rsid w:val="00C648E9"/>
    <w:rsid w:val="00C71A30"/>
    <w:rsid w:val="00C7531F"/>
    <w:rsid w:val="00C77E6B"/>
    <w:rsid w:val="00C83C4F"/>
    <w:rsid w:val="00C859A6"/>
    <w:rsid w:val="00C86241"/>
    <w:rsid w:val="00C87CD1"/>
    <w:rsid w:val="00C944E0"/>
    <w:rsid w:val="00C95FBA"/>
    <w:rsid w:val="00C96756"/>
    <w:rsid w:val="00C97305"/>
    <w:rsid w:val="00CB343C"/>
    <w:rsid w:val="00CB67E5"/>
    <w:rsid w:val="00CC1F9C"/>
    <w:rsid w:val="00CC3CA9"/>
    <w:rsid w:val="00CC40FB"/>
    <w:rsid w:val="00CC57E7"/>
    <w:rsid w:val="00CC743E"/>
    <w:rsid w:val="00CD1BBD"/>
    <w:rsid w:val="00CD2284"/>
    <w:rsid w:val="00CD666E"/>
    <w:rsid w:val="00CD70E3"/>
    <w:rsid w:val="00CE1CE7"/>
    <w:rsid w:val="00CE1E1E"/>
    <w:rsid w:val="00CE2422"/>
    <w:rsid w:val="00CE6B92"/>
    <w:rsid w:val="00CE6E4F"/>
    <w:rsid w:val="00CF7A97"/>
    <w:rsid w:val="00D145AA"/>
    <w:rsid w:val="00D15E77"/>
    <w:rsid w:val="00D20333"/>
    <w:rsid w:val="00D207A1"/>
    <w:rsid w:val="00D22907"/>
    <w:rsid w:val="00D22A16"/>
    <w:rsid w:val="00D25BE3"/>
    <w:rsid w:val="00D34F7E"/>
    <w:rsid w:val="00D401CC"/>
    <w:rsid w:val="00D40240"/>
    <w:rsid w:val="00D46893"/>
    <w:rsid w:val="00D471FB"/>
    <w:rsid w:val="00D56345"/>
    <w:rsid w:val="00D66CB1"/>
    <w:rsid w:val="00D71BC2"/>
    <w:rsid w:val="00D77130"/>
    <w:rsid w:val="00D81E33"/>
    <w:rsid w:val="00D82AA2"/>
    <w:rsid w:val="00D92922"/>
    <w:rsid w:val="00D9597A"/>
    <w:rsid w:val="00D9634E"/>
    <w:rsid w:val="00DC144E"/>
    <w:rsid w:val="00DC2D31"/>
    <w:rsid w:val="00DC75D0"/>
    <w:rsid w:val="00DD43A7"/>
    <w:rsid w:val="00DD4C81"/>
    <w:rsid w:val="00DD708B"/>
    <w:rsid w:val="00DE2DEF"/>
    <w:rsid w:val="00DF2696"/>
    <w:rsid w:val="00E04558"/>
    <w:rsid w:val="00E05DF3"/>
    <w:rsid w:val="00E15199"/>
    <w:rsid w:val="00E21362"/>
    <w:rsid w:val="00E26FC1"/>
    <w:rsid w:val="00E27B6C"/>
    <w:rsid w:val="00E36A7A"/>
    <w:rsid w:val="00E36DB1"/>
    <w:rsid w:val="00E378EF"/>
    <w:rsid w:val="00E435FA"/>
    <w:rsid w:val="00E43BD0"/>
    <w:rsid w:val="00E5326C"/>
    <w:rsid w:val="00E56BCE"/>
    <w:rsid w:val="00E65EC2"/>
    <w:rsid w:val="00E66985"/>
    <w:rsid w:val="00E81C28"/>
    <w:rsid w:val="00E862FB"/>
    <w:rsid w:val="00E87B5E"/>
    <w:rsid w:val="00E908E4"/>
    <w:rsid w:val="00E976CD"/>
    <w:rsid w:val="00EA54B7"/>
    <w:rsid w:val="00EB029C"/>
    <w:rsid w:val="00EC1320"/>
    <w:rsid w:val="00EC6039"/>
    <w:rsid w:val="00ED1BEB"/>
    <w:rsid w:val="00EE755C"/>
    <w:rsid w:val="00EE77F5"/>
    <w:rsid w:val="00EF0BAD"/>
    <w:rsid w:val="00F01FAF"/>
    <w:rsid w:val="00F10514"/>
    <w:rsid w:val="00F208BD"/>
    <w:rsid w:val="00F21398"/>
    <w:rsid w:val="00F22769"/>
    <w:rsid w:val="00F25625"/>
    <w:rsid w:val="00F26589"/>
    <w:rsid w:val="00F37F4F"/>
    <w:rsid w:val="00F37F84"/>
    <w:rsid w:val="00F400C8"/>
    <w:rsid w:val="00F40637"/>
    <w:rsid w:val="00F42AA6"/>
    <w:rsid w:val="00F44A19"/>
    <w:rsid w:val="00F44EFB"/>
    <w:rsid w:val="00F472C4"/>
    <w:rsid w:val="00F65D96"/>
    <w:rsid w:val="00F731A8"/>
    <w:rsid w:val="00F733E9"/>
    <w:rsid w:val="00F817C0"/>
    <w:rsid w:val="00F83934"/>
    <w:rsid w:val="00F90D35"/>
    <w:rsid w:val="00F97FDD"/>
    <w:rsid w:val="00FA471C"/>
    <w:rsid w:val="00FC03D7"/>
    <w:rsid w:val="00FC2C5B"/>
    <w:rsid w:val="00FC6DD2"/>
    <w:rsid w:val="00FD43FE"/>
    <w:rsid w:val="00FD48CC"/>
    <w:rsid w:val="00FE4750"/>
    <w:rsid w:val="00FF2D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C66AAF"/>
  <w15:chartTrackingRefBased/>
  <w15:docId w15:val="{E5DCCBF9-4D59-4C3C-8638-44AE3D35E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uiPriority="11"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5266F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5266F3"/>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rsid w:val="005266F3"/>
    <w:pPr>
      <w:ind w:left="360" w:hanging="360"/>
    </w:pPr>
  </w:style>
  <w:style w:type="paragraph" w:styleId="List2">
    <w:name w:val="List 2"/>
    <w:basedOn w:val="Normal"/>
    <w:rsid w:val="005266F3"/>
    <w:pPr>
      <w:ind w:left="720" w:hanging="360"/>
    </w:pPr>
  </w:style>
  <w:style w:type="paragraph" w:styleId="List3">
    <w:name w:val="List 3"/>
    <w:basedOn w:val="Normal"/>
    <w:rsid w:val="005266F3"/>
    <w:pPr>
      <w:ind w:left="1080" w:hanging="360"/>
    </w:pPr>
  </w:style>
  <w:style w:type="paragraph" w:styleId="BodyText">
    <w:name w:val="Body Text"/>
    <w:basedOn w:val="Normal"/>
    <w:rsid w:val="005266F3"/>
    <w:pPr>
      <w:spacing w:after="120"/>
    </w:pPr>
  </w:style>
  <w:style w:type="paragraph" w:styleId="Header">
    <w:name w:val="header"/>
    <w:basedOn w:val="Normal"/>
    <w:rsid w:val="00A3067A"/>
    <w:pPr>
      <w:tabs>
        <w:tab w:val="center" w:pos="4320"/>
        <w:tab w:val="right" w:pos="8640"/>
      </w:tabs>
    </w:pPr>
  </w:style>
  <w:style w:type="paragraph" w:styleId="Footer">
    <w:name w:val="footer"/>
    <w:basedOn w:val="Normal"/>
    <w:rsid w:val="00A3067A"/>
    <w:pPr>
      <w:tabs>
        <w:tab w:val="center" w:pos="4320"/>
        <w:tab w:val="right" w:pos="8640"/>
      </w:tabs>
    </w:pPr>
  </w:style>
  <w:style w:type="character" w:styleId="PageNumber">
    <w:name w:val="page number"/>
    <w:basedOn w:val="DefaultParagraphFont"/>
    <w:rsid w:val="00A3067A"/>
  </w:style>
  <w:style w:type="paragraph" w:styleId="BalloonText">
    <w:name w:val="Balloon Text"/>
    <w:basedOn w:val="Normal"/>
    <w:link w:val="BalloonTextChar"/>
    <w:rsid w:val="00DC75D0"/>
    <w:rPr>
      <w:rFonts w:ascii="Tahoma" w:hAnsi="Tahoma" w:cs="Tahoma"/>
      <w:sz w:val="16"/>
      <w:szCs w:val="16"/>
    </w:rPr>
  </w:style>
  <w:style w:type="character" w:customStyle="1" w:styleId="BalloonTextChar">
    <w:name w:val="Balloon Text Char"/>
    <w:link w:val="BalloonText"/>
    <w:rsid w:val="00DC75D0"/>
    <w:rPr>
      <w:rFonts w:ascii="Tahoma" w:hAnsi="Tahoma" w:cs="Tahoma"/>
      <w:sz w:val="16"/>
      <w:szCs w:val="16"/>
    </w:rPr>
  </w:style>
  <w:style w:type="paragraph" w:styleId="ListParagraph">
    <w:name w:val="List Paragraph"/>
    <w:basedOn w:val="Normal"/>
    <w:uiPriority w:val="34"/>
    <w:qFormat/>
    <w:rsid w:val="006F1B62"/>
    <w:pPr>
      <w:spacing w:line="480" w:lineRule="auto"/>
      <w:ind w:left="720"/>
      <w:contextualSpacing/>
    </w:pPr>
    <w:rPr>
      <w:rFonts w:eastAsiaTheme="minorHAnsi"/>
    </w:rPr>
  </w:style>
  <w:style w:type="character" w:customStyle="1" w:styleId="ref-lnk">
    <w:name w:val="ref-lnk"/>
    <w:basedOn w:val="DefaultParagraphFont"/>
    <w:rsid w:val="00220C1B"/>
  </w:style>
  <w:style w:type="character" w:styleId="Hyperlink">
    <w:name w:val="Hyperlink"/>
    <w:basedOn w:val="DefaultParagraphFont"/>
    <w:uiPriority w:val="99"/>
    <w:unhideWhenUsed/>
    <w:rsid w:val="00220C1B"/>
    <w:rPr>
      <w:color w:val="0000FF"/>
      <w:u w:val="single"/>
    </w:rPr>
  </w:style>
  <w:style w:type="character" w:customStyle="1" w:styleId="off-screen">
    <w:name w:val="off-screen"/>
    <w:basedOn w:val="DefaultParagraphFont"/>
    <w:rsid w:val="00220C1B"/>
  </w:style>
  <w:style w:type="paragraph" w:styleId="Subtitle">
    <w:name w:val="Subtitle"/>
    <w:basedOn w:val="Normal"/>
    <w:next w:val="Normal"/>
    <w:link w:val="SubtitleChar"/>
    <w:uiPriority w:val="11"/>
    <w:qFormat/>
    <w:rsid w:val="00290DF7"/>
    <w:pPr>
      <w:keepNext/>
      <w:keepLines/>
      <w:spacing w:line="480" w:lineRule="auto"/>
      <w:jc w:val="center"/>
    </w:pPr>
    <w:rPr>
      <w:lang w:val="en"/>
    </w:rPr>
  </w:style>
  <w:style w:type="character" w:customStyle="1" w:styleId="SubtitleChar">
    <w:name w:val="Subtitle Char"/>
    <w:basedOn w:val="DefaultParagraphFont"/>
    <w:link w:val="Subtitle"/>
    <w:uiPriority w:val="11"/>
    <w:rsid w:val="00290DF7"/>
    <w:rPr>
      <w:sz w:val="24"/>
      <w:szCs w:val="24"/>
      <w:lang w:val="en"/>
    </w:rPr>
  </w:style>
  <w:style w:type="paragraph" w:styleId="NormalWeb">
    <w:name w:val="Normal (Web)"/>
    <w:basedOn w:val="Normal"/>
    <w:uiPriority w:val="99"/>
    <w:unhideWhenUsed/>
    <w:rsid w:val="00423763"/>
    <w:pPr>
      <w:spacing w:before="100" w:beforeAutospacing="1" w:after="100" w:afterAutospacing="1"/>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390894">
      <w:bodyDiv w:val="1"/>
      <w:marLeft w:val="0"/>
      <w:marRight w:val="0"/>
      <w:marTop w:val="0"/>
      <w:marBottom w:val="0"/>
      <w:divBdr>
        <w:top w:val="none" w:sz="0" w:space="0" w:color="auto"/>
        <w:left w:val="none" w:sz="0" w:space="0" w:color="auto"/>
        <w:bottom w:val="none" w:sz="0" w:space="0" w:color="auto"/>
        <w:right w:val="none" w:sz="0" w:space="0" w:color="auto"/>
      </w:divBdr>
    </w:div>
    <w:div w:id="1173911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vandijk@liberty.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4ED47E-44C0-4E3B-A84D-157CB519B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529</TotalTime>
  <Pages>10</Pages>
  <Words>2231</Words>
  <Characters>12723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TEST CRITIQUE</vt:lpstr>
    </vt:vector>
  </TitlesOfParts>
  <Company>Rockhurst University</Company>
  <LinksUpToDate>false</LinksUpToDate>
  <CharactersWithSpaces>14925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 CRITIQUE</dc:title>
  <dc:subject/>
  <dc:creator>Andrews, Alexandra Roxana</dc:creator>
  <cp:keywords/>
  <cp:lastModifiedBy>Van Dijk, Jennifer</cp:lastModifiedBy>
  <cp:revision>5</cp:revision>
  <dcterms:created xsi:type="dcterms:W3CDTF">2023-12-08T04:49:00Z</dcterms:created>
  <dcterms:modified xsi:type="dcterms:W3CDTF">2023-12-11T02:12:00Z</dcterms:modified>
</cp:coreProperties>
</file>