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6B49D" w14:textId="77777777" w:rsidR="00AE6B0E" w:rsidRPr="00AE6B0E" w:rsidRDefault="00AE6B0E" w:rsidP="00AE6B0E">
      <w:pPr>
        <w:ind w:firstLine="0"/>
        <w:jc w:val="center"/>
        <w:rPr>
          <w:rFonts w:eastAsia="Times New Roman" w:cs="Times New Roman"/>
          <w:b/>
          <w:bCs/>
          <w:kern w:val="0"/>
          <w14:ligatures w14:val="none"/>
        </w:rPr>
      </w:pPr>
    </w:p>
    <w:p w14:paraId="332BCB3F" w14:textId="77777777" w:rsidR="00AE6B0E" w:rsidRPr="00AE6B0E" w:rsidRDefault="00AE6B0E" w:rsidP="00AE6B0E">
      <w:pPr>
        <w:ind w:firstLine="0"/>
        <w:jc w:val="center"/>
        <w:rPr>
          <w:rFonts w:eastAsia="Times New Roman" w:cs="Times New Roman"/>
          <w:b/>
          <w:bCs/>
          <w:kern w:val="0"/>
          <w14:ligatures w14:val="none"/>
        </w:rPr>
      </w:pPr>
    </w:p>
    <w:p w14:paraId="3220EC0E" w14:textId="77777777" w:rsidR="00AE6B0E" w:rsidRPr="00AE6B0E" w:rsidRDefault="00AE6B0E" w:rsidP="00AE6B0E">
      <w:pPr>
        <w:ind w:firstLine="0"/>
        <w:jc w:val="center"/>
        <w:rPr>
          <w:rFonts w:eastAsia="Times New Roman" w:cs="Times New Roman"/>
          <w:b/>
          <w:bCs/>
          <w:kern w:val="0"/>
          <w14:ligatures w14:val="none"/>
        </w:rPr>
      </w:pPr>
    </w:p>
    <w:p w14:paraId="340CA975" w14:textId="77777777" w:rsidR="00AE6B0E" w:rsidRPr="00AE6B0E" w:rsidRDefault="00AE6B0E" w:rsidP="00AE6B0E">
      <w:pPr>
        <w:ind w:firstLine="0"/>
        <w:jc w:val="center"/>
        <w:rPr>
          <w:rFonts w:eastAsia="Times New Roman" w:cs="Times New Roman"/>
          <w:b/>
          <w:bCs/>
          <w:kern w:val="0"/>
          <w14:ligatures w14:val="none"/>
        </w:rPr>
      </w:pPr>
    </w:p>
    <w:p w14:paraId="64CDB535" w14:textId="77777777" w:rsidR="00AE6B0E" w:rsidRPr="00AE6B0E" w:rsidRDefault="00AE6B0E" w:rsidP="00AE6B0E">
      <w:pPr>
        <w:ind w:firstLine="0"/>
        <w:jc w:val="center"/>
        <w:rPr>
          <w:rFonts w:eastAsia="Times New Roman" w:cs="Times New Roman"/>
          <w:b/>
          <w:bCs/>
          <w:kern w:val="0"/>
          <w14:ligatures w14:val="none"/>
        </w:rPr>
      </w:pPr>
    </w:p>
    <w:p w14:paraId="42ADABF0" w14:textId="5F1C3D80" w:rsidR="00AE6B0E" w:rsidRPr="00AE6B0E" w:rsidRDefault="00AE6B0E" w:rsidP="00AE6B0E">
      <w:pPr>
        <w:ind w:firstLine="0"/>
        <w:jc w:val="center"/>
        <w:rPr>
          <w:rFonts w:eastAsia="Times New Roman" w:cs="Times New Roman"/>
          <w:b/>
          <w:bCs/>
          <w:kern w:val="0"/>
          <w14:ligatures w14:val="none"/>
        </w:rPr>
      </w:pPr>
      <w:r>
        <w:rPr>
          <w:rFonts w:eastAsia="Times New Roman" w:cs="Times New Roman"/>
          <w:b/>
          <w:bCs/>
          <w:kern w:val="0"/>
          <w14:ligatures w14:val="none"/>
        </w:rPr>
        <w:t>THEORY TO PRACTICE EXAM</w:t>
      </w:r>
    </w:p>
    <w:p w14:paraId="1BA9EF6E" w14:textId="77777777" w:rsidR="00AE6B0E" w:rsidRPr="00AE6B0E" w:rsidRDefault="00AE6B0E" w:rsidP="00AE6B0E">
      <w:pPr>
        <w:ind w:firstLine="0"/>
        <w:rPr>
          <w:rFonts w:eastAsia="Times New Roman" w:cs="Times New Roman"/>
          <w:b/>
          <w:bCs/>
          <w:kern w:val="0"/>
          <w14:ligatures w14:val="none"/>
        </w:rPr>
      </w:pPr>
    </w:p>
    <w:p w14:paraId="61530F3F" w14:textId="77777777" w:rsidR="00AE6B0E" w:rsidRPr="00AE6B0E" w:rsidRDefault="00AE6B0E" w:rsidP="00AE6B0E">
      <w:pPr>
        <w:ind w:firstLine="0"/>
        <w:jc w:val="center"/>
        <w:rPr>
          <w:rFonts w:eastAsia="Times New Roman" w:cs="Times New Roman"/>
          <w:kern w:val="0"/>
          <w14:ligatures w14:val="none"/>
        </w:rPr>
      </w:pPr>
      <w:r w:rsidRPr="00AE6B0E">
        <w:rPr>
          <w:rFonts w:eastAsia="Times New Roman" w:cs="Times New Roman"/>
          <w:color w:val="000000"/>
          <w:kern w:val="0"/>
          <w14:ligatures w14:val="none"/>
        </w:rPr>
        <w:t>LaNeisha M. Barner</w:t>
      </w:r>
    </w:p>
    <w:p w14:paraId="4A7CDE3F" w14:textId="77777777" w:rsidR="00AE6B0E" w:rsidRPr="00AE6B0E" w:rsidRDefault="00AE6B0E" w:rsidP="00AE6B0E">
      <w:pPr>
        <w:ind w:firstLine="0"/>
        <w:jc w:val="center"/>
        <w:rPr>
          <w:rFonts w:eastAsia="Times New Roman" w:cs="Times New Roman"/>
          <w:kern w:val="0"/>
          <w14:ligatures w14:val="none"/>
        </w:rPr>
      </w:pPr>
      <w:r w:rsidRPr="00AE6B0E">
        <w:rPr>
          <w:rFonts w:eastAsia="Times New Roman" w:cs="Times New Roman"/>
          <w:color w:val="000000"/>
          <w:kern w:val="0"/>
          <w14:ligatures w14:val="none"/>
        </w:rPr>
        <w:t>School of Education, Liberty University</w:t>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kern w:val="0"/>
          <w14:ligatures w14:val="none"/>
        </w:rPr>
        <w:br/>
      </w:r>
      <w:r w:rsidRPr="00AE6B0E">
        <w:rPr>
          <w:rFonts w:eastAsia="Times New Roman" w:cs="Times New Roman"/>
          <w:b/>
          <w:bCs/>
          <w:color w:val="000000"/>
          <w:kern w:val="0"/>
          <w14:ligatures w14:val="none"/>
        </w:rPr>
        <w:t>Author Note</w:t>
      </w:r>
    </w:p>
    <w:p w14:paraId="3366E21E" w14:textId="77777777" w:rsidR="00AE6B0E" w:rsidRPr="00AE6B0E" w:rsidRDefault="00AE6B0E" w:rsidP="00AE6B0E">
      <w:pPr>
        <w:rPr>
          <w:rFonts w:eastAsia="Times New Roman" w:cs="Times New Roman"/>
          <w:kern w:val="0"/>
          <w14:ligatures w14:val="none"/>
        </w:rPr>
      </w:pPr>
      <w:r w:rsidRPr="00AE6B0E">
        <w:rPr>
          <w:rFonts w:eastAsia="Times New Roman" w:cs="Times New Roman"/>
          <w:color w:val="000000"/>
          <w:kern w:val="0"/>
          <w14:ligatures w14:val="none"/>
        </w:rPr>
        <w:t>LaNeisha M. Barner</w:t>
      </w:r>
    </w:p>
    <w:p w14:paraId="0CFD5A77" w14:textId="77777777" w:rsidR="00AE6B0E" w:rsidRPr="00AE6B0E" w:rsidRDefault="00AE6B0E" w:rsidP="00AE6B0E">
      <w:pPr>
        <w:ind w:firstLine="0"/>
        <w:rPr>
          <w:rFonts w:eastAsia="Times New Roman" w:cs="Times New Roman"/>
          <w:kern w:val="0"/>
          <w14:ligatures w14:val="none"/>
        </w:rPr>
      </w:pPr>
      <w:r w:rsidRPr="00AE6B0E">
        <w:rPr>
          <w:rFonts w:eastAsia="Times New Roman" w:cs="Times New Roman"/>
          <w:color w:val="000000"/>
          <w:kern w:val="0"/>
          <w14:ligatures w14:val="none"/>
        </w:rPr>
        <w:tab/>
        <w:t>I have no known conflict of interest to disclose.</w:t>
      </w:r>
    </w:p>
    <w:p w14:paraId="6E84383B" w14:textId="77777777" w:rsidR="00AE6B0E" w:rsidRPr="00AE6B0E" w:rsidRDefault="00AE6B0E" w:rsidP="00AE6B0E">
      <w:pPr>
        <w:ind w:firstLine="0"/>
        <w:rPr>
          <w:rFonts w:eastAsia="Times New Roman" w:cs="Times New Roman"/>
          <w:kern w:val="0"/>
          <w14:ligatures w14:val="none"/>
        </w:rPr>
      </w:pPr>
      <w:r w:rsidRPr="00AE6B0E">
        <w:rPr>
          <w:rFonts w:eastAsia="Times New Roman" w:cs="Times New Roman"/>
          <w:color w:val="000000"/>
          <w:kern w:val="0"/>
          <w14:ligatures w14:val="none"/>
        </w:rPr>
        <w:tab/>
        <w:t>Correspondence concerning this assignment should be addressed to LaNeisha M. Barner.</w:t>
      </w:r>
    </w:p>
    <w:p w14:paraId="616E27B1" w14:textId="77777777" w:rsidR="00AE6B0E" w:rsidRPr="00AE6B0E" w:rsidRDefault="00AE6B0E" w:rsidP="00AE6B0E">
      <w:pPr>
        <w:ind w:firstLine="0"/>
        <w:rPr>
          <w:rFonts w:eastAsia="Times New Roman" w:cs="Times New Roman"/>
          <w:kern w:val="0"/>
          <w14:ligatures w14:val="none"/>
        </w:rPr>
      </w:pPr>
      <w:r w:rsidRPr="00AE6B0E">
        <w:rPr>
          <w:rFonts w:eastAsia="Times New Roman" w:cs="Times New Roman"/>
          <w:color w:val="000000"/>
          <w:kern w:val="0"/>
          <w14:ligatures w14:val="none"/>
        </w:rPr>
        <w:t>Email: lbarner@liberty.edu</w:t>
      </w:r>
    </w:p>
    <w:p w14:paraId="59F59FAB" w14:textId="77777777" w:rsidR="00AE6B0E" w:rsidRPr="00AE6B0E" w:rsidRDefault="00AE6B0E" w:rsidP="00AE6B0E">
      <w:pPr>
        <w:rPr>
          <w:rFonts w:eastAsia="Times New Roman" w:cs="Times New Roman"/>
          <w:color w:val="000000"/>
          <w:kern w:val="0"/>
          <w14:ligatures w14:val="none"/>
        </w:rPr>
      </w:pPr>
      <w:r w:rsidRPr="00AE6B0E">
        <w:rPr>
          <w:rFonts w:eastAsia="Times New Roman" w:cs="Times New Roman"/>
          <w:color w:val="000000"/>
          <w:kern w:val="0"/>
          <w14:ligatures w14:val="none"/>
        </w:rPr>
        <w:tab/>
      </w:r>
    </w:p>
    <w:p w14:paraId="3EFB5251" w14:textId="77777777" w:rsidR="00AE6B0E" w:rsidRPr="00AE6B0E" w:rsidRDefault="00AE6B0E" w:rsidP="00AE6B0E">
      <w:pPr>
        <w:rPr>
          <w:rFonts w:eastAsia="Times New Roman" w:cs="Times New Roman"/>
          <w:color w:val="000000"/>
          <w:kern w:val="0"/>
          <w14:ligatures w14:val="none"/>
        </w:rPr>
      </w:pPr>
    </w:p>
    <w:p w14:paraId="43AB1F8A" w14:textId="77777777" w:rsidR="00AE6B0E" w:rsidRPr="00AE6B0E" w:rsidRDefault="00AE6B0E" w:rsidP="005C6CC5">
      <w:pPr>
        <w:ind w:firstLine="0"/>
        <w:jc w:val="center"/>
        <w:rPr>
          <w:rFonts w:eastAsia="Times New Roman" w:cs="Times New Roman"/>
          <w:b/>
          <w:bCs/>
          <w:kern w:val="0"/>
          <w14:ligatures w14:val="none"/>
        </w:rPr>
      </w:pPr>
      <w:r w:rsidRPr="000A318D">
        <w:rPr>
          <w:rFonts w:eastAsia="Times New Roman" w:cs="Times New Roman"/>
          <w:b/>
          <w:bCs/>
          <w:kern w:val="0"/>
          <w14:ligatures w14:val="none"/>
        </w:rPr>
        <w:lastRenderedPageBreak/>
        <w:t>THEORY TO PRACTICE EXAM</w:t>
      </w:r>
    </w:p>
    <w:p w14:paraId="1918BAA6" w14:textId="34C56BF9" w:rsidR="00AE6B0E" w:rsidRDefault="000A318D" w:rsidP="005C6CC5">
      <w:pPr>
        <w:ind w:firstLine="0"/>
        <w:rPr>
          <w:rFonts w:eastAsia="Times New Roman" w:cs="Times New Roman"/>
          <w:b/>
          <w:bCs/>
          <w:kern w:val="0"/>
          <w14:ligatures w14:val="none"/>
        </w:rPr>
      </w:pPr>
      <w:r w:rsidRPr="000A318D">
        <w:rPr>
          <w:rFonts w:eastAsia="Times New Roman" w:cs="Times New Roman"/>
          <w:b/>
          <w:bCs/>
          <w:kern w:val="0"/>
          <w14:ligatures w14:val="none"/>
        </w:rPr>
        <w:t>School Culture</w:t>
      </w:r>
      <w:r w:rsidR="005C6CC5">
        <w:rPr>
          <w:rFonts w:eastAsia="Times New Roman" w:cs="Times New Roman"/>
          <w:b/>
          <w:bCs/>
          <w:kern w:val="0"/>
          <w14:ligatures w14:val="none"/>
        </w:rPr>
        <w:t xml:space="preserve"> Essay</w:t>
      </w:r>
    </w:p>
    <w:p w14:paraId="1799A180" w14:textId="77777777" w:rsidR="005D6371" w:rsidRDefault="005C6CC5" w:rsidP="005D6371">
      <w:pPr>
        <w:ind w:firstLine="0"/>
        <w:rPr>
          <w:rFonts w:eastAsia="Times New Roman" w:cs="Times New Roman"/>
          <w:kern w:val="0"/>
          <w14:ligatures w14:val="none"/>
        </w:rPr>
      </w:pPr>
      <w:r>
        <w:rPr>
          <w:rFonts w:eastAsia="Times New Roman" w:cs="Times New Roman"/>
          <w:kern w:val="0"/>
          <w14:ligatures w14:val="none"/>
        </w:rPr>
        <w:tab/>
      </w:r>
      <w:r w:rsidR="005D6371">
        <w:rPr>
          <w:rFonts w:eastAsia="Times New Roman" w:cs="Times New Roman"/>
          <w:kern w:val="0"/>
          <w14:ligatures w14:val="none"/>
        </w:rPr>
        <w:t xml:space="preserve">After reviewing parent surveys, I would distribute teacher and student surveys to analyze any overlap in results. Since graphical representations are a recommended method of conveying relevant data that may otherwise be difficult for the audience to grasp, I would organize the results in graph format for presentation to the school board (Kitsantas et al, 2023). Employing a graph format would facilitate a quick evaluation of survey findings and help identify areas with the lowest approval ratings. The graphical representation of survey results would also clearly illustrate resolutions that parents, students, and staff have strongly suggested for administrative consideration. </w:t>
      </w:r>
    </w:p>
    <w:p w14:paraId="7E826B0E" w14:textId="703AD9D9" w:rsidR="005D6371" w:rsidRDefault="005D6371" w:rsidP="005D6371">
      <w:pPr>
        <w:ind w:firstLine="0"/>
        <w:rPr>
          <w:rFonts w:eastAsia="Times New Roman" w:cs="Times New Roman"/>
          <w:kern w:val="0"/>
          <w14:ligatures w14:val="none"/>
        </w:rPr>
      </w:pPr>
      <w:r>
        <w:rPr>
          <w:rFonts w:eastAsia="Times New Roman" w:cs="Times New Roman"/>
          <w:kern w:val="0"/>
          <w14:ligatures w14:val="none"/>
        </w:rPr>
        <w:tab/>
        <w:t>I would then advocate for a significant role for our district community outreach coordinator in engaging students’ families at my school. With the support of the Parent-Teacher Association, we could coordinate a series of community events, including seasonal festivals, school nights at local restaurants, and informational sessions addressing the concerns raised in the survey results. These events would not only foster a sense of community but also provide a platform for school board members to interact with the community, thereby strengthening the school's relationship with its stakeholders.</w:t>
      </w:r>
    </w:p>
    <w:p w14:paraId="53145CB7" w14:textId="1CC45145" w:rsidR="000A318D" w:rsidRPr="005C6CC5" w:rsidRDefault="005D6371" w:rsidP="005D6371">
      <w:pPr>
        <w:ind w:firstLine="0"/>
        <w:rPr>
          <w:rFonts w:eastAsia="Times New Roman" w:cs="Times New Roman"/>
          <w:kern w:val="0"/>
          <w14:ligatures w14:val="none"/>
        </w:rPr>
      </w:pPr>
      <w:r>
        <w:rPr>
          <w:rFonts w:eastAsia="Times New Roman" w:cs="Times New Roman"/>
          <w:kern w:val="0"/>
          <w14:ligatures w14:val="none"/>
        </w:rPr>
        <w:tab/>
        <w:t xml:space="preserve">I would gather and present research on local museums, parks, and upcoming or annual cultural events in the community that students could attend at low or no cost. I </w:t>
      </w:r>
      <w:proofErr w:type="gramStart"/>
      <w:r>
        <w:rPr>
          <w:rFonts w:eastAsia="Times New Roman" w:cs="Times New Roman"/>
          <w:kern w:val="0"/>
          <w14:ligatures w14:val="none"/>
        </w:rPr>
        <w:t>would</w:t>
      </w:r>
      <w:proofErr w:type="gramEnd"/>
      <w:r>
        <w:rPr>
          <w:rFonts w:eastAsia="Times New Roman" w:cs="Times New Roman"/>
          <w:kern w:val="0"/>
          <w14:ligatures w14:val="none"/>
        </w:rPr>
        <w:t xml:space="preserve"> ask board members to consider approving more educational field trips if funding allows enough money to pay for bus drivers. Participation in these activities and correlating them to educational standards would offer a refreshing change for both teachers and students, reinvigorating the school culture and climate.</w:t>
      </w:r>
    </w:p>
    <w:p w14:paraId="5DC6DA44" w14:textId="7FB33761" w:rsidR="000A318D" w:rsidRDefault="000A318D" w:rsidP="005C6CC5">
      <w:pPr>
        <w:ind w:firstLine="0"/>
        <w:rPr>
          <w:rFonts w:eastAsia="Times New Roman" w:cs="Times New Roman"/>
          <w:b/>
          <w:bCs/>
          <w:kern w:val="0"/>
          <w14:ligatures w14:val="none"/>
        </w:rPr>
      </w:pPr>
      <w:r>
        <w:rPr>
          <w:rFonts w:eastAsia="Times New Roman" w:cs="Times New Roman"/>
          <w:b/>
          <w:bCs/>
          <w:kern w:val="0"/>
          <w14:ligatures w14:val="none"/>
        </w:rPr>
        <w:lastRenderedPageBreak/>
        <w:t>Equitable Access</w:t>
      </w:r>
      <w:r w:rsidR="00E843DD">
        <w:rPr>
          <w:rFonts w:eastAsia="Times New Roman" w:cs="Times New Roman"/>
          <w:b/>
          <w:bCs/>
          <w:kern w:val="0"/>
          <w14:ligatures w14:val="none"/>
        </w:rPr>
        <w:t xml:space="preserve"> Essay</w:t>
      </w:r>
    </w:p>
    <w:p w14:paraId="4724D6DE" w14:textId="77777777" w:rsidR="005D6371" w:rsidRDefault="00F108B5" w:rsidP="005D6371">
      <w:pPr>
        <w:ind w:firstLine="0"/>
        <w:rPr>
          <w:rFonts w:eastAsia="Times New Roman" w:cs="Times New Roman"/>
          <w:kern w:val="0"/>
          <w14:ligatures w14:val="none"/>
        </w:rPr>
      </w:pPr>
      <w:r>
        <w:rPr>
          <w:rFonts w:eastAsia="Times New Roman" w:cs="Times New Roman"/>
          <w:b/>
          <w:bCs/>
          <w:kern w:val="0"/>
          <w14:ligatures w14:val="none"/>
        </w:rPr>
        <w:tab/>
      </w:r>
      <w:r w:rsidR="005D6371">
        <w:rPr>
          <w:rFonts w:eastAsia="Times New Roman" w:cs="Times New Roman"/>
          <w:kern w:val="0"/>
          <w14:ligatures w14:val="none"/>
        </w:rPr>
        <w:t>As I prepare my presentation for the budget committee, I focus on the long-term consequences for the district’s students if we do not invest in their technological needs today. While traditional teaching methods hold value, technology is the way of both the present and the future. If our students are not exposed to technology and educated on its proper usage, they will be at a disadvantage when entering college and the workforce. Higher-level careers requiring advanced education, such as surgeons and engineers, utilize technology daily, as do skilled trades in today’s workforce (Hartman et al., 2019). Our district teachers are also expected to incorporate technology into their instruction and stay current with new trends in educational technology. Why shouldn’t the district have similar expectations for our students to gain up-to-date technology skills and competence and be taught digital awareness when navigating the internet?</w:t>
      </w:r>
    </w:p>
    <w:p w14:paraId="5E8CCEE1" w14:textId="4E71FDE0" w:rsidR="00B72EBA" w:rsidRDefault="005D6371" w:rsidP="005D6371">
      <w:pPr>
        <w:ind w:firstLine="0"/>
        <w:rPr>
          <w:rFonts w:eastAsia="Times New Roman" w:cs="Times New Roman"/>
          <w:kern w:val="0"/>
          <w14:ligatures w14:val="none"/>
        </w:rPr>
      </w:pPr>
      <w:r>
        <w:rPr>
          <w:rFonts w:eastAsia="Times New Roman" w:cs="Times New Roman"/>
          <w:kern w:val="0"/>
          <w14:ligatures w14:val="none"/>
        </w:rPr>
        <w:tab/>
        <w:t xml:space="preserve">If our district fails to establish equitable access to technology now, we </w:t>
      </w:r>
      <w:proofErr w:type="gramStart"/>
      <w:r>
        <w:rPr>
          <w:rFonts w:eastAsia="Times New Roman" w:cs="Times New Roman"/>
          <w:kern w:val="0"/>
          <w14:ligatures w14:val="none"/>
        </w:rPr>
        <w:t>would</w:t>
      </w:r>
      <w:proofErr w:type="gramEnd"/>
      <w:r>
        <w:rPr>
          <w:rFonts w:eastAsia="Times New Roman" w:cs="Times New Roman"/>
          <w:kern w:val="0"/>
          <w14:ligatures w14:val="none"/>
        </w:rPr>
        <w:t xml:space="preserve"> hinder our students’ future, especially those already facing disadvantages due to factors such as poverty, disability status, and underrepresentation in specific career fields. These students and their families confront battles for equality, lacking access to resources that more affluent areas can readily obtain. These are circumstances beyond the students’ control. If the school division can provide additional or updated technological resources along with even minimal training in their proper use, it could help alleviate some of the broader concerns regarding equity in access to advanced technology and its use in the future (Levinson et al., 2022).</w:t>
      </w:r>
    </w:p>
    <w:p w14:paraId="59D4FFD4" w14:textId="02785CCD" w:rsidR="000A318D" w:rsidRDefault="000A318D" w:rsidP="005C6CC5">
      <w:pPr>
        <w:ind w:firstLine="0"/>
        <w:rPr>
          <w:rFonts w:eastAsia="Times New Roman" w:cs="Times New Roman"/>
          <w:b/>
          <w:bCs/>
          <w:kern w:val="0"/>
          <w14:ligatures w14:val="none"/>
        </w:rPr>
      </w:pPr>
      <w:r>
        <w:rPr>
          <w:rFonts w:eastAsia="Times New Roman" w:cs="Times New Roman"/>
          <w:b/>
          <w:bCs/>
          <w:kern w:val="0"/>
          <w14:ligatures w14:val="none"/>
        </w:rPr>
        <w:t>Professional Norms</w:t>
      </w:r>
      <w:r w:rsidR="00E843DD">
        <w:rPr>
          <w:rFonts w:eastAsia="Times New Roman" w:cs="Times New Roman"/>
          <w:b/>
          <w:bCs/>
          <w:kern w:val="0"/>
          <w14:ligatures w14:val="none"/>
        </w:rPr>
        <w:t xml:space="preserve"> Essay</w:t>
      </w:r>
    </w:p>
    <w:p w14:paraId="30539E4F" w14:textId="77777777" w:rsidR="005D6371" w:rsidRDefault="005D6371" w:rsidP="0099613E">
      <w:pPr>
        <w:rPr>
          <w:rFonts w:eastAsia="Times New Roman" w:cs="Times New Roman"/>
          <w:kern w:val="0"/>
          <w14:ligatures w14:val="none"/>
        </w:rPr>
      </w:pPr>
      <w:r>
        <w:rPr>
          <w:rFonts w:eastAsia="Times New Roman" w:cs="Times New Roman"/>
          <w:kern w:val="0"/>
          <w14:ligatures w14:val="none"/>
        </w:rPr>
        <w:t xml:space="preserve">Personal faith and counsel with God are central to ethical professional leadership. Educational professionals should pray for God’s wisdom and guidance before speaking or acting </w:t>
      </w:r>
      <w:r>
        <w:rPr>
          <w:rFonts w:eastAsia="Times New Roman" w:cs="Times New Roman"/>
          <w:kern w:val="0"/>
          <w14:ligatures w14:val="none"/>
        </w:rPr>
        <w:lastRenderedPageBreak/>
        <w:t>in making ethical professional decisions. “But seek first his kingdom and his righteousness, and all these things will be given to you as well” (</w:t>
      </w:r>
      <w:r w:rsidRPr="008C0188">
        <w:rPr>
          <w:rFonts w:eastAsia="Times New Roman" w:cs="Times New Roman"/>
          <w:i/>
          <w:iCs/>
          <w:kern w:val="0"/>
          <w14:ligatures w14:val="none"/>
        </w:rPr>
        <w:t>New International Bible</w:t>
      </w:r>
      <w:r>
        <w:rPr>
          <w:rFonts w:eastAsia="Times New Roman" w:cs="Times New Roman"/>
          <w:kern w:val="0"/>
          <w14:ligatures w14:val="none"/>
        </w:rPr>
        <w:t xml:space="preserve">, 1978/2011, </w:t>
      </w:r>
      <w:r w:rsidRPr="008C0188">
        <w:rPr>
          <w:rFonts w:eastAsia="Times New Roman" w:cs="Times New Roman"/>
          <w:i/>
          <w:iCs/>
          <w:kern w:val="0"/>
          <w14:ligatures w14:val="none"/>
        </w:rPr>
        <w:t>Matthew</w:t>
      </w:r>
      <w:r>
        <w:rPr>
          <w:rFonts w:eastAsia="Times New Roman" w:cs="Times New Roman"/>
          <w:kern w:val="0"/>
          <w14:ligatures w14:val="none"/>
        </w:rPr>
        <w:t xml:space="preserve"> 6:33). When God’s guidance is integrated into one’s professional integrity, the principles outlined in the Model Code of Ethics for Educators (MCEE) should come naturally. The first MCEE principle states that professional educators understand “that trust in the profession depends upon a level of professional responsibility that may be higher than the minimal standard of policy and law” (National Association of State Directors of Teacher Education and Certification, 2023). God’s word and commandments are superior to standard policy and law; they represent eternal law. By modeling spiritual faith and trust in God, I would embody the MCEE professional norms and encourage staff to enhance their work values. Work values are a subset of human values, and research shows that they relate to staff development and employee workplace achievement, which in turn impacts student achievement. Thus, it can be hypothesized that increased work values would lead to higher student achievement (Ede et al., 2021).</w:t>
      </w:r>
    </w:p>
    <w:p w14:paraId="004C1D76" w14:textId="77777777" w:rsidR="005D6371" w:rsidRDefault="005D6371" w:rsidP="0099613E">
      <w:pPr>
        <w:rPr>
          <w:rFonts w:eastAsia="Times New Roman" w:cs="Times New Roman"/>
          <w:kern w:val="0"/>
          <w14:ligatures w14:val="none"/>
        </w:rPr>
      </w:pPr>
      <w:r>
        <w:rPr>
          <w:rFonts w:eastAsia="Times New Roman" w:cs="Times New Roman"/>
          <w:kern w:val="0"/>
          <w14:ligatures w14:val="none"/>
        </w:rPr>
        <w:t xml:space="preserve">The first principle of the MCEEs continues, “This responsibility entails holding oneself and other educators to the same ethical standards” (NASDTEC, 2023). I would cultivate these norms among other school personnel through my integrity and morals. I would further my content and leadership knowledge as I continue my professional learning. This would enable me to share current and relevant information with personnel and encourage them to embrace continual learning, just as we often urge our students to be lifelong learners. </w:t>
      </w:r>
    </w:p>
    <w:p w14:paraId="735C7556" w14:textId="375A07AF" w:rsidR="003A705C" w:rsidRPr="0099613E" w:rsidRDefault="005D6371" w:rsidP="0099613E">
      <w:pPr>
        <w:rPr>
          <w:i/>
          <w:iCs/>
        </w:rPr>
      </w:pPr>
      <w:r>
        <w:rPr>
          <w:rFonts w:eastAsia="Times New Roman" w:cs="Times New Roman"/>
          <w:kern w:val="0"/>
          <w14:ligatures w14:val="none"/>
        </w:rPr>
        <w:t xml:space="preserve">Effective leadership is achieved through example, not dictation (Baumann, 2017). Staff would cultivate ethical professional norms by observing administrators and colleagues treating students, staff, and community members with dignity and respect. Inclusion, cultural awareness, </w:t>
      </w:r>
      <w:r>
        <w:rPr>
          <w:rFonts w:eastAsia="Times New Roman" w:cs="Times New Roman"/>
          <w:kern w:val="0"/>
          <w14:ligatures w14:val="none"/>
        </w:rPr>
        <w:lastRenderedPageBreak/>
        <w:t xml:space="preserve">and digital responsibility would be essential and non-negotiable aspects of </w:t>
      </w:r>
      <w:proofErr w:type="gramStart"/>
      <w:r>
        <w:rPr>
          <w:rFonts w:eastAsia="Times New Roman" w:cs="Times New Roman"/>
          <w:kern w:val="0"/>
          <w14:ligatures w14:val="none"/>
        </w:rPr>
        <w:t>the school</w:t>
      </w:r>
      <w:proofErr w:type="gramEnd"/>
      <w:r>
        <w:rPr>
          <w:rFonts w:eastAsia="Times New Roman" w:cs="Times New Roman"/>
          <w:kern w:val="0"/>
          <w14:ligatures w14:val="none"/>
        </w:rPr>
        <w:t xml:space="preserve"> culture. When staff members exhibit weak ethical practices, I would address them directly and respectfully as a professional mentor, ensuring that I do not belittle the individual. I would explain the observed behaviors and offer suggestions for strengthening ethical professional performance (NASDTEC, 2023). </w:t>
      </w:r>
    </w:p>
    <w:p w14:paraId="34348AC6" w14:textId="1862BF86" w:rsidR="000A318D" w:rsidRDefault="000A318D" w:rsidP="005C6CC5">
      <w:pPr>
        <w:ind w:firstLine="0"/>
        <w:rPr>
          <w:rFonts w:eastAsia="Times New Roman" w:cs="Times New Roman"/>
          <w:b/>
          <w:bCs/>
          <w:kern w:val="0"/>
          <w14:ligatures w14:val="none"/>
        </w:rPr>
      </w:pPr>
      <w:r>
        <w:rPr>
          <w:rFonts w:eastAsia="Times New Roman" w:cs="Times New Roman"/>
          <w:b/>
          <w:bCs/>
          <w:kern w:val="0"/>
          <w14:ligatures w14:val="none"/>
        </w:rPr>
        <w:t xml:space="preserve">Legal and Ethical </w:t>
      </w:r>
      <w:r w:rsidR="0099613E">
        <w:rPr>
          <w:rFonts w:eastAsia="Times New Roman" w:cs="Times New Roman"/>
          <w:b/>
          <w:bCs/>
          <w:kern w:val="0"/>
          <w14:ligatures w14:val="none"/>
        </w:rPr>
        <w:t>Decision-Making</w:t>
      </w:r>
      <w:r w:rsidR="00E843DD">
        <w:rPr>
          <w:rFonts w:eastAsia="Times New Roman" w:cs="Times New Roman"/>
          <w:b/>
          <w:bCs/>
          <w:kern w:val="0"/>
          <w14:ligatures w14:val="none"/>
        </w:rPr>
        <w:t xml:space="preserve"> Essay</w:t>
      </w:r>
    </w:p>
    <w:p w14:paraId="2CB218BB" w14:textId="77777777" w:rsidR="005D6371" w:rsidRDefault="003F01B7" w:rsidP="005D6371">
      <w:pPr>
        <w:ind w:firstLine="0"/>
        <w:rPr>
          <w:rFonts w:eastAsia="Times New Roman" w:cs="Times New Roman"/>
          <w:kern w:val="0"/>
          <w14:ligatures w14:val="none"/>
        </w:rPr>
      </w:pPr>
      <w:r w:rsidRPr="00783A25">
        <w:rPr>
          <w:rFonts w:eastAsia="Times New Roman" w:cs="Times New Roman"/>
          <w:kern w:val="0"/>
          <w14:ligatures w14:val="none"/>
        </w:rPr>
        <w:tab/>
      </w:r>
      <w:r w:rsidR="005D6371">
        <w:rPr>
          <w:rFonts w:eastAsia="Times New Roman" w:cs="Times New Roman"/>
          <w:kern w:val="0"/>
          <w14:ligatures w14:val="none"/>
        </w:rPr>
        <w:t>A personal experience I can share about a school leader failing to follow ethical decision-making guidelines involves an experienced building administrator contracted by my school district to work with a school improvement team. This administrator became frustrated with what they perceived as a lack of progress, verbally lashed out at the team members, and left the meeting. Meanwhile, the building principal had been called away to address a disciplinary issue when the verbal assault occurred. Upon returning, the building administrator found everyone speechless and shocked by what had just unfolded. The team included educators with varying years of experience, from newer teachers to those nearing retirement, and it was fair to say that none had ever been spoken to in such a manner by an administrator—let alone a contracted improvement specialist.</w:t>
      </w:r>
    </w:p>
    <w:p w14:paraId="5F945F31" w14:textId="6923E309" w:rsidR="005D6371" w:rsidRDefault="005D6371" w:rsidP="005D6371">
      <w:pPr>
        <w:ind w:firstLine="0"/>
        <w:rPr>
          <w:rFonts w:eastAsia="Times New Roman" w:cs="Times New Roman"/>
          <w:kern w:val="0"/>
          <w14:ligatures w14:val="none"/>
        </w:rPr>
      </w:pPr>
      <w:r>
        <w:rPr>
          <w:rFonts w:eastAsia="Times New Roman" w:cs="Times New Roman"/>
          <w:kern w:val="0"/>
          <w14:ligatures w14:val="none"/>
        </w:rPr>
        <w:tab/>
        <w:t xml:space="preserve">When the team explained the incident to the building administrator upon their return to the meeting, the reaction was disbelief. Ironically and coincidentally, the next day, a teacher not on the improvement team but who had not heard about the incident was visiting a hospitalized family member in intensive care. Simultaneously, the improvement specialist was </w:t>
      </w:r>
      <w:proofErr w:type="gramStart"/>
      <w:r>
        <w:rPr>
          <w:rFonts w:eastAsia="Times New Roman" w:cs="Times New Roman"/>
          <w:kern w:val="0"/>
          <w14:ligatures w14:val="none"/>
        </w:rPr>
        <w:t>visiting at</w:t>
      </w:r>
      <w:proofErr w:type="gramEnd"/>
      <w:r>
        <w:rPr>
          <w:rFonts w:eastAsia="Times New Roman" w:cs="Times New Roman"/>
          <w:kern w:val="0"/>
          <w14:ligatures w14:val="none"/>
        </w:rPr>
        <w:t xml:space="preserve"> the same hospital and in the adjacent ICU cubicle. The teacher overheard the two discussing work-related matters, and it was clear that one of them was an educator. The improvement specialist mentioned the name of the school they were working with, and to the teacher’s astonishment, it </w:t>
      </w:r>
      <w:r>
        <w:rPr>
          <w:rFonts w:eastAsia="Times New Roman" w:cs="Times New Roman"/>
          <w:kern w:val="0"/>
          <w14:ligatures w14:val="none"/>
        </w:rPr>
        <w:lastRenderedPageBreak/>
        <w:t xml:space="preserve">was the same school where they were employed. The familiar names being mentioned were those of the teacher’s coworkers, and the improvement specialist </w:t>
      </w:r>
      <w:proofErr w:type="gramStart"/>
      <w:r>
        <w:rPr>
          <w:rFonts w:eastAsia="Times New Roman" w:cs="Times New Roman"/>
          <w:kern w:val="0"/>
          <w14:ligatures w14:val="none"/>
        </w:rPr>
        <w:t>was criticizing</w:t>
      </w:r>
      <w:proofErr w:type="gramEnd"/>
      <w:r>
        <w:rPr>
          <w:rFonts w:eastAsia="Times New Roman" w:cs="Times New Roman"/>
          <w:kern w:val="0"/>
          <w14:ligatures w14:val="none"/>
        </w:rPr>
        <w:t xml:space="preserve"> the staff's competency and expressing that the district was possibly the worst they had encountered since becoming a school improvement specialist.</w:t>
      </w:r>
    </w:p>
    <w:p w14:paraId="098E2547" w14:textId="20C9BCC5" w:rsidR="005D6371" w:rsidRDefault="005D6371" w:rsidP="005D6371">
      <w:pPr>
        <w:ind w:firstLine="0"/>
        <w:rPr>
          <w:rFonts w:eastAsia="Times New Roman" w:cs="Times New Roman"/>
          <w:kern w:val="0"/>
          <w14:ligatures w14:val="none"/>
        </w:rPr>
      </w:pPr>
      <w:r>
        <w:rPr>
          <w:rFonts w:eastAsia="Times New Roman" w:cs="Times New Roman"/>
          <w:kern w:val="0"/>
          <w14:ligatures w14:val="none"/>
        </w:rPr>
        <w:tab/>
        <w:t>Appalled, the teacher reported what they had overheard to the building principal the following day. Upon hearing this, the building administrator was stunned but believed the teacher after the team explained what had transpired in the previous improvement meeting, which they had initially dismissed as exaggerated. The news weighed heavily on the building administrator, who then called the team together to apologize for their earlier departure. However, an apology may not have been necessary.</w:t>
      </w:r>
    </w:p>
    <w:p w14:paraId="0FCA6FDD" w14:textId="765B85A3" w:rsidR="005D6371" w:rsidRDefault="005D6371" w:rsidP="005D6371">
      <w:pPr>
        <w:ind w:firstLine="0"/>
        <w:rPr>
          <w:rFonts w:eastAsia="Times New Roman" w:cs="Times New Roman"/>
          <w:kern w:val="0"/>
          <w14:ligatures w14:val="none"/>
        </w:rPr>
      </w:pPr>
      <w:r>
        <w:rPr>
          <w:rFonts w:eastAsia="Times New Roman" w:cs="Times New Roman"/>
          <w:kern w:val="0"/>
          <w14:ligatures w14:val="none"/>
        </w:rPr>
        <w:tab/>
        <w:t>The building administrator met with the improvement specialist one-on-one at the next opportunity. They discussed the reports made by the improvement team and the teacher. The administrator expressed dissatisfaction with how events had unfolded and informed the team that the improvement specialist was mortified about being overheard discussing the school negatively in the hospital. The specialist acknowledged their wrongdoing in both circumstances and apologized to the team at their next meeting.</w:t>
      </w:r>
    </w:p>
    <w:p w14:paraId="77541CE5" w14:textId="6C60AE2D" w:rsidR="001920C8" w:rsidRPr="00783A25" w:rsidRDefault="005D6371" w:rsidP="005D6371">
      <w:pPr>
        <w:ind w:firstLine="0"/>
        <w:rPr>
          <w:rFonts w:eastAsia="Times New Roman" w:cs="Times New Roman"/>
          <w:kern w:val="0"/>
          <w14:ligatures w14:val="none"/>
        </w:rPr>
      </w:pPr>
      <w:r>
        <w:rPr>
          <w:rFonts w:eastAsia="Times New Roman" w:cs="Times New Roman"/>
          <w:kern w:val="0"/>
          <w14:ligatures w14:val="none"/>
        </w:rPr>
        <w:tab/>
        <w:t xml:space="preserve">Ultimately, there were no significant consequences for the </w:t>
      </w:r>
      <w:proofErr w:type="gramStart"/>
      <w:r>
        <w:rPr>
          <w:rFonts w:eastAsia="Times New Roman" w:cs="Times New Roman"/>
          <w:kern w:val="0"/>
          <w14:ligatures w14:val="none"/>
        </w:rPr>
        <w:t>improvement</w:t>
      </w:r>
      <w:proofErr w:type="gramEnd"/>
      <w:r>
        <w:rPr>
          <w:rFonts w:eastAsia="Times New Roman" w:cs="Times New Roman"/>
          <w:kern w:val="0"/>
          <w14:ligatures w14:val="none"/>
        </w:rPr>
        <w:t xml:space="preserve"> specialist, aside from the embarrassment of being overheard by a staff member from the very school they criticized. The specialist did state they would be more mindful of their words moving forward and admitted to having a challenging week, feeling frustrated, but did not genuinely believe the staff and district were as bad as expressed in their moment of frustration. Regarding the building principal, I believe they managed the situation well after receiving the teacher's report. Although the incident was initially downplayed due to their professional respect for the improvement </w:t>
      </w:r>
      <w:r>
        <w:rPr>
          <w:rFonts w:eastAsia="Times New Roman" w:cs="Times New Roman"/>
          <w:kern w:val="0"/>
          <w14:ligatures w14:val="none"/>
        </w:rPr>
        <w:lastRenderedPageBreak/>
        <w:t xml:space="preserve">specialist, they addressed the specialist's comments after receiving a second negative report. If I were in the same position, I would have contacted the improvement specialist after the team shared what occurred. Such a conversation might have prevented the comments </w:t>
      </w:r>
      <w:proofErr w:type="gramStart"/>
      <w:r>
        <w:rPr>
          <w:rFonts w:eastAsia="Times New Roman" w:cs="Times New Roman"/>
          <w:kern w:val="0"/>
          <w14:ligatures w14:val="none"/>
        </w:rPr>
        <w:t>overheard</w:t>
      </w:r>
      <w:proofErr w:type="gramEnd"/>
      <w:r>
        <w:rPr>
          <w:rFonts w:eastAsia="Times New Roman" w:cs="Times New Roman"/>
          <w:kern w:val="0"/>
          <w14:ligatures w14:val="none"/>
        </w:rPr>
        <w:t xml:space="preserve"> by the teacher, potentially making the specialist more aware of their language earlier and sparing them the embarrassment of what they thought was a private conversation. Regardless, the building administrator’s decision to advocate for their staff prompted the improvement specialist to reflect on their personal and professional ethics, ultimately leading to a change.</w:t>
      </w:r>
    </w:p>
    <w:p w14:paraId="5B7A9A7D" w14:textId="6DBD2C3D" w:rsidR="00E843DD" w:rsidRPr="00BC0FDD" w:rsidRDefault="00E843DD" w:rsidP="005C6CC5">
      <w:pPr>
        <w:ind w:firstLine="0"/>
        <w:rPr>
          <w:rFonts w:eastAsia="Times New Roman" w:cs="Times New Roman"/>
          <w:b/>
          <w:bCs/>
          <w:kern w:val="0"/>
          <w14:ligatures w14:val="none"/>
        </w:rPr>
      </w:pPr>
      <w:r>
        <w:rPr>
          <w:rFonts w:eastAsia="Times New Roman" w:cs="Times New Roman"/>
          <w:b/>
          <w:bCs/>
          <w:kern w:val="0"/>
          <w14:ligatures w14:val="none"/>
        </w:rPr>
        <w:t xml:space="preserve">Culturally Responsive Instruction </w:t>
      </w:r>
      <w:r w:rsidR="00BC33A8">
        <w:rPr>
          <w:rFonts w:eastAsia="Times New Roman" w:cs="Times New Roman"/>
          <w:b/>
          <w:bCs/>
          <w:kern w:val="0"/>
          <w14:ligatures w14:val="none"/>
        </w:rPr>
        <w:t>Case Stud</w:t>
      </w:r>
      <w:r>
        <w:rPr>
          <w:rFonts w:eastAsia="Times New Roman" w:cs="Times New Roman"/>
          <w:b/>
          <w:bCs/>
          <w:kern w:val="0"/>
          <w14:ligatures w14:val="none"/>
        </w:rPr>
        <w:t>y</w:t>
      </w:r>
      <w:bookmarkStart w:id="0" w:name="_Hlk182055154"/>
    </w:p>
    <w:p w14:paraId="55BEE3A4" w14:textId="3B3F480C" w:rsidR="005D6371" w:rsidRDefault="005D6371" w:rsidP="006230BA">
      <w:pPr>
        <w:rPr>
          <w:rFonts w:eastAsia="Times New Roman" w:cs="Times New Roman"/>
          <w:kern w:val="0"/>
          <w14:ligatures w14:val="none"/>
        </w:rPr>
      </w:pPr>
      <w:r>
        <w:rPr>
          <w:rFonts w:eastAsia="Times New Roman" w:cs="Times New Roman"/>
          <w:kern w:val="0"/>
          <w14:ligatures w14:val="none"/>
        </w:rPr>
        <w:t xml:space="preserve">After my assistant principal and I conducted classroom walkthroughs at our school, it became clear that our classroom leaders were not implementing culturally responsive instructional strategies to the extent necessary to meet the needs of our student population during student learning. While the content of most lessons aligned with curriculum standards and the concepts covered on assessments had been taught in class as outlined in lesson plans, the culturally aware, student-focused element was absent in several of our classroom walkthroughs. As an administrative team, the assistant principal and I shared our observations with the faculty, as we regularly do. We discussed the positives, areas for improvement, and successes </w:t>
      </w:r>
      <w:proofErr w:type="gramStart"/>
      <w:r>
        <w:rPr>
          <w:rFonts w:eastAsia="Times New Roman" w:cs="Times New Roman"/>
          <w:kern w:val="0"/>
          <w14:ligatures w14:val="none"/>
        </w:rPr>
        <w:t>since</w:t>
      </w:r>
      <w:proofErr w:type="gramEnd"/>
      <w:r>
        <w:rPr>
          <w:rFonts w:eastAsia="Times New Roman" w:cs="Times New Roman"/>
          <w:kern w:val="0"/>
          <w14:ligatures w14:val="none"/>
        </w:rPr>
        <w:t xml:space="preserve"> our last staff meeting and detailed the aspects needing attention that we had noticed. As building administrators, we were transparent in sharing that, prior to the staff meeting, we conducted research confirming that over the last five years, our student demographic has shifted significantly. Much of our student population consists of minorities, and this fact must be considered when developing meaningful lessons.</w:t>
      </w:r>
    </w:p>
    <w:p w14:paraId="591A0F5E" w14:textId="3D6211D5" w:rsidR="005D6371" w:rsidRDefault="005D6371" w:rsidP="006230BA">
      <w:pPr>
        <w:rPr>
          <w:rFonts w:eastAsia="Times New Roman" w:cs="Times New Roman"/>
          <w:kern w:val="0"/>
          <w14:ligatures w14:val="none"/>
        </w:rPr>
      </w:pPr>
      <w:r>
        <w:rPr>
          <w:rFonts w:eastAsia="Times New Roman" w:cs="Times New Roman"/>
          <w:kern w:val="0"/>
          <w14:ligatures w14:val="none"/>
        </w:rPr>
        <w:t xml:space="preserve">During discussions with the staff, some mentioned that they did not realize their lessons lacked cultural sensitivity. Other instructors stated that while they had heard the terms cultural </w:t>
      </w:r>
      <w:r>
        <w:rPr>
          <w:rFonts w:eastAsia="Times New Roman" w:cs="Times New Roman"/>
          <w:kern w:val="0"/>
          <w14:ligatures w14:val="none"/>
        </w:rPr>
        <w:lastRenderedPageBreak/>
        <w:t>awareness and cultural sensitivity, they did not feel adequately trained to create culturally responsive learning activities. We recognized that we had not held professional development sessions focused on culturally responsive instruction in about as many years as it had been since there was a significant shift in our community’s cultural makeup. Improvement was needed at all levels.</w:t>
      </w:r>
    </w:p>
    <w:p w14:paraId="54755CD1" w14:textId="77777777" w:rsidR="005D6371" w:rsidRDefault="005D6371" w:rsidP="00D2379D">
      <w:pPr>
        <w:rPr>
          <w:rFonts w:eastAsia="Times New Roman" w:cs="Times New Roman"/>
          <w:kern w:val="0"/>
          <w14:ligatures w14:val="none"/>
        </w:rPr>
      </w:pPr>
      <w:r>
        <w:rPr>
          <w:rFonts w:eastAsia="Times New Roman" w:cs="Times New Roman"/>
          <w:kern w:val="0"/>
          <w14:ligatures w14:val="none"/>
        </w:rPr>
        <w:t xml:space="preserve">Although teachers currently lacked the knowledge necessary to address this concern, most were open to suggestions and eager to learn strategies that would benefit our students and our school. It was agreed that each department would meet to brainstorm ideas for modifying current lesson plans to incorporate culturally relevant elements and identify specific training needs related to cultural responsiveness. During this time, administrators would meet with our Parent-Teacher Association liaisons to explore ways to collaborate with staff to enhance cultural awareness in the school. We would all reconvene in two days for a brief brainstorming session to compile and streamline related department needs and identify the top three concerns or areas of interest for implementing a culturally responsive pedagogy in our teaching practices.  </w:t>
      </w:r>
    </w:p>
    <w:p w14:paraId="472BB976" w14:textId="77777777" w:rsidR="005D6371" w:rsidRDefault="005D6371" w:rsidP="00D2379D">
      <w:pPr>
        <w:rPr>
          <w:rFonts w:eastAsia="Times New Roman" w:cs="Times New Roman"/>
          <w:kern w:val="0"/>
          <w14:ligatures w14:val="none"/>
        </w:rPr>
      </w:pPr>
      <w:r>
        <w:rPr>
          <w:rFonts w:eastAsia="Times New Roman" w:cs="Times New Roman"/>
          <w:kern w:val="0"/>
          <w14:ligatures w14:val="none"/>
        </w:rPr>
        <w:t>We assured teachers that upcoming professional development sessions would include information on lesson development and contemporary practices for delivering culturally responsive lessons. The staff development would be designed to aid classroom leaders in enhancing the learning experience of our diverse student body using strategies to increase cultural responsiveness. We would also host a series of focus groups to boost family involvement and community outreach, starting by working more closely with the Parent-Teacher Association. Additionally, it was shared that the Standards Assessment Inventory would be completed after the professional development sessions to evaluate the effectiveness of the series (Hirsh &amp; Learning Forward, 2007/2024).</w:t>
      </w:r>
    </w:p>
    <w:p w14:paraId="2F08A6B1" w14:textId="77777777" w:rsidR="005D6371" w:rsidRDefault="005D6371" w:rsidP="00D2379D">
      <w:pPr>
        <w:rPr>
          <w:rFonts w:eastAsia="Times New Roman" w:cs="Times New Roman"/>
          <w:kern w:val="0"/>
          <w14:ligatures w14:val="none"/>
        </w:rPr>
      </w:pPr>
      <w:r>
        <w:rPr>
          <w:rFonts w:eastAsia="Times New Roman" w:cs="Times New Roman"/>
          <w:kern w:val="0"/>
          <w14:ligatures w14:val="none"/>
        </w:rPr>
        <w:lastRenderedPageBreak/>
        <w:t xml:space="preserve">Administrators encouraged teachers to explore online resources to find ideas for modifying lessons for the upcoming week. A few reliable websites were provided, along with literature from prodigygame.com (Guido, 2021), detailing ways to incorporate culturally responsive instructional techniques into lessons without reinventing the wheel. Teachers were reminded not to lower their expectations for student learning but to maintain high standards while fostering relationships built on trust, transparency, and an interest in cultural differences, being </w:t>
      </w:r>
      <w:proofErr w:type="gramStart"/>
      <w:r>
        <w:rPr>
          <w:rFonts w:eastAsia="Times New Roman" w:cs="Times New Roman"/>
          <w:kern w:val="0"/>
          <w14:ligatures w14:val="none"/>
        </w:rPr>
        <w:t>mindful</w:t>
      </w:r>
      <w:proofErr w:type="gramEnd"/>
      <w:r>
        <w:rPr>
          <w:rFonts w:eastAsia="Times New Roman" w:cs="Times New Roman"/>
          <w:kern w:val="0"/>
          <w14:ligatures w14:val="none"/>
        </w:rPr>
        <w:t xml:space="preserve"> not to cause offense when learning about students and their families. Informational materials were distributed to teachers, outlining culturally responsive instructional practices, such as increasing parent contacts for student accomplishments, which could help reduce disciplinary disruptions and improve school-family-community relations; recognizing students’ birthdays (verbally or with a birthday note or card, based on student preference and comfort level), which could strengthen professional teacher-student relationships; and encouraging students to write about their culture or respond to a Quizlet.com survey with questions exploring their values and interests, which could help build stronger teacher-student bonds, making students feel more at ease discussing their interests with teachers who want to learn more about them. </w:t>
      </w:r>
    </w:p>
    <w:p w14:paraId="05AF62AB" w14:textId="08721EC8" w:rsidR="00A17B1E" w:rsidRDefault="005D6371" w:rsidP="00D2379D">
      <w:pPr>
        <w:rPr>
          <w:rFonts w:eastAsia="Times New Roman" w:cs="Times New Roman"/>
          <w:kern w:val="0"/>
          <w14:ligatures w14:val="none"/>
        </w:rPr>
      </w:pPr>
      <w:r>
        <w:rPr>
          <w:rFonts w:eastAsia="Times New Roman" w:cs="Times New Roman"/>
          <w:kern w:val="0"/>
          <w14:ligatures w14:val="none"/>
        </w:rPr>
        <w:t xml:space="preserve">Teachers were challenged to acknowledge and celebrate diversity by including significant contributions made to their subject area by both historical and current figures, deliberately selecting contributors who reflect their students’ cultural backgrounds and heritage. To engage students and increase their cultural awareness, teachers were challenged to use online random selector tools, such as randomlists.com or wheelofnames.com, to have the class select a new person or country each week to research and share an interesting content-related fact. This could be an individual or group activity. The office staff would support teacher efforts by incorporating </w:t>
      </w:r>
      <w:r>
        <w:rPr>
          <w:rFonts w:eastAsia="Times New Roman" w:cs="Times New Roman"/>
          <w:kern w:val="0"/>
          <w14:ligatures w14:val="none"/>
        </w:rPr>
        <w:lastRenderedPageBreak/>
        <w:t>cultural diversity facts into our weekly staff trivia questions. Staff would log two positive parent contacts each week in the existing electronic parent contact log and document culturally responsive practices in their lesson plans. The integration of daily practices would be specifically assessed during upcoming classroom walkthroughs.</w:t>
      </w:r>
    </w:p>
    <w:p w14:paraId="096E4B17" w14:textId="41664309" w:rsidR="00DA60ED" w:rsidRDefault="005D6371" w:rsidP="00DA60ED">
      <w:pPr>
        <w:rPr>
          <w:rFonts w:eastAsia="Times New Roman" w:cs="Times New Roman"/>
          <w:kern w:val="0"/>
          <w14:ligatures w14:val="none"/>
        </w:rPr>
      </w:pPr>
      <w:r>
        <w:rPr>
          <w:rFonts w:eastAsia="Times New Roman" w:cs="Times New Roman"/>
          <w:kern w:val="0"/>
          <w14:ligatures w14:val="none"/>
        </w:rPr>
        <w:t xml:space="preserve">The importance of professional growth in being culturally responsive was also highlighted </w:t>
      </w:r>
      <w:proofErr w:type="gramStart"/>
      <w:r>
        <w:rPr>
          <w:rFonts w:eastAsia="Times New Roman" w:cs="Times New Roman"/>
          <w:kern w:val="0"/>
          <w14:ligatures w14:val="none"/>
        </w:rPr>
        <w:t>for</w:t>
      </w:r>
      <w:proofErr w:type="gramEnd"/>
      <w:r>
        <w:rPr>
          <w:rFonts w:eastAsia="Times New Roman" w:cs="Times New Roman"/>
          <w:kern w:val="0"/>
          <w14:ligatures w14:val="none"/>
        </w:rPr>
        <w:t xml:space="preserve"> the staff. It was recognized that integrating cultural awareness and sensitivity into instructional practices is an additional expectation for teachers. Should support be needed during this instructional transition, we would be available to listen to any </w:t>
      </w:r>
      <w:proofErr w:type="gramStart"/>
      <w:r>
        <w:rPr>
          <w:rFonts w:eastAsia="Times New Roman" w:cs="Times New Roman"/>
          <w:kern w:val="0"/>
          <w14:ligatures w14:val="none"/>
        </w:rPr>
        <w:t>teacher</w:t>
      </w:r>
      <w:proofErr w:type="gramEnd"/>
      <w:r>
        <w:rPr>
          <w:rFonts w:eastAsia="Times New Roman" w:cs="Times New Roman"/>
          <w:kern w:val="0"/>
          <w14:ligatures w14:val="none"/>
        </w:rPr>
        <w:t xml:space="preserve"> concerns. However, in the grand scheme of things, this was a minor change that could significantly </w:t>
      </w:r>
      <w:proofErr w:type="gramStart"/>
      <w:r>
        <w:rPr>
          <w:rFonts w:eastAsia="Times New Roman" w:cs="Times New Roman"/>
          <w:kern w:val="0"/>
          <w14:ligatures w14:val="none"/>
        </w:rPr>
        <w:t>impact</w:t>
      </w:r>
      <w:proofErr w:type="gramEnd"/>
      <w:r>
        <w:rPr>
          <w:rFonts w:eastAsia="Times New Roman" w:cs="Times New Roman"/>
          <w:kern w:val="0"/>
          <w14:ligatures w14:val="none"/>
        </w:rPr>
        <w:t xml:space="preserve"> our students and staff. Research indicates that culturally diverse students face a higher risk of being mistakenly identified as needing special education services, facing disciplinary actions, dropping out of school, and achieving low scores on assessments. Conversely, they are less likely to be included in honors or advanced study classes and programs. All these factors affect the morale of our school and staff. With professional development opportunities and a focus on cultural awareness in the classroom, teachers would enhance their cultural understanding, which would, in turn, boost their self-efficacy. As self-efficacy improves, staff benefits would encompass stronger professional relationships between teachers and students, as well as teachers and parents, along with increased confidence in other professional areas, such as technology integration and cross-curricular content inclusion (Cruz et al., 2019).</w:t>
      </w:r>
    </w:p>
    <w:bookmarkEnd w:id="0"/>
    <w:p w14:paraId="6D5599FC" w14:textId="58E14843" w:rsidR="00F56834" w:rsidRPr="00D2379D" w:rsidRDefault="00F56834" w:rsidP="00BB45FF">
      <w:pPr>
        <w:ind w:firstLine="0"/>
        <w:rPr>
          <w:rFonts w:eastAsia="Times New Roman" w:cs="Times New Roman"/>
          <w:b/>
          <w:bCs/>
          <w:kern w:val="0"/>
          <w14:ligatures w14:val="none"/>
        </w:rPr>
      </w:pPr>
      <w:r>
        <w:rPr>
          <w:rFonts w:eastAsia="Times New Roman" w:cs="Times New Roman"/>
          <w:b/>
          <w:bCs/>
          <w:kern w:val="0"/>
          <w14:ligatures w14:val="none"/>
        </w:rPr>
        <w:t>Practicing and Cultivating Ethical Behavior Case Study</w:t>
      </w:r>
    </w:p>
    <w:p w14:paraId="05F149EE" w14:textId="77777777" w:rsidR="005D6371" w:rsidRDefault="005D6371" w:rsidP="00BB45FF">
      <w:pPr>
        <w:rPr>
          <w:rFonts w:eastAsia="Times New Roman" w:cs="Times New Roman"/>
          <w:kern w:val="0"/>
          <w14:ligatures w14:val="none"/>
        </w:rPr>
      </w:pPr>
      <w:r>
        <w:rPr>
          <w:rFonts w:eastAsia="Times New Roman" w:cs="Times New Roman"/>
          <w:kern w:val="0"/>
          <w14:ligatures w14:val="none"/>
        </w:rPr>
        <w:t xml:space="preserve">An ethical professional climate must be restored at Grafton Middle School following the mid-year dismissal of the building principal, who violated several professional ethical standards. This task is my responsibility, as I have been informed of my immediate transfer from </w:t>
      </w:r>
      <w:r>
        <w:rPr>
          <w:rFonts w:eastAsia="Times New Roman" w:cs="Times New Roman"/>
          <w:kern w:val="0"/>
          <w14:ligatures w14:val="none"/>
        </w:rPr>
        <w:lastRenderedPageBreak/>
        <w:t xml:space="preserve">Huntington Elementary School, where I served as principal for 15 years. I cherish the staff, students, and families I have come to know over the years as an elementary school principal, and I am saddened to inform them that I will no longer be working with them. I first drafted a professional yet heartfelt letter to the Huntington staff announcing my upcoming transfer to Grafton, personally signing each one. I also composed correspondence to inform families about the administrative changes soon to occur at Huntington. I anticipate there will be questions when this news is received. However, I indicate in both letters that I cannot comment on district staffing decisions and that any pressing concerns should be directed to the superintendent.  </w:t>
      </w:r>
    </w:p>
    <w:p w14:paraId="70EDEB22" w14:textId="3D289D94" w:rsidR="00B17701" w:rsidRDefault="005D6371" w:rsidP="00BB45FF">
      <w:pPr>
        <w:rPr>
          <w:rFonts w:eastAsia="Times New Roman" w:cs="Times New Roman"/>
          <w:kern w:val="0"/>
          <w14:ligatures w14:val="none"/>
        </w:rPr>
      </w:pPr>
      <w:r>
        <w:rPr>
          <w:rFonts w:eastAsia="Times New Roman" w:cs="Times New Roman"/>
          <w:kern w:val="0"/>
          <w14:ligatures w14:val="none"/>
        </w:rPr>
        <w:t xml:space="preserve">My subsequent letters are intended for the staff and families of Grafton Middle School. The letter to staff members maintains a professional tone and includes a summary of values that I hold in high regard, such as the duty to promote the safety and well-being of all students and the commitment to the profession of education, where I hold myself and my staff accountable for personal integrity and adherence to the Model Code of Ethics for Educators and state standards (National Association of State Directors of Teacher Education and Certification, 2023). I believe it is important to communicate these expectations not only because the reasons for the dismissal of the former principal are widely known within the building and community, but also because these expectations have guided my leadership for the past 15 years and will continue to be upheld in my new position. I concluded by expressing my eagerness to get to know each staff member and to grow together as a work family at Grafton. I plan to share the date, time, and location of my first staff meeting, where I will have the opportunity to personally address the staff regarding the mid-year administrative changes. Additionally, I will provide a Google Forms link inviting staff to sign up to bring a dish for a Grafton potluck lunch at the end of the month, which an office administrative assistant mentioned is something the staff at Grafton enjoys. </w:t>
      </w:r>
    </w:p>
    <w:p w14:paraId="27BF12E8" w14:textId="77777777" w:rsidR="008C0188" w:rsidRDefault="008C0188" w:rsidP="00BB45FF">
      <w:pPr>
        <w:rPr>
          <w:rFonts w:eastAsia="Times New Roman" w:cs="Times New Roman"/>
          <w:kern w:val="0"/>
          <w14:ligatures w14:val="none"/>
        </w:rPr>
      </w:pPr>
      <w:r>
        <w:rPr>
          <w:rFonts w:eastAsia="Times New Roman" w:cs="Times New Roman"/>
          <w:kern w:val="0"/>
          <w14:ligatures w14:val="none"/>
        </w:rPr>
        <w:lastRenderedPageBreak/>
        <w:t xml:space="preserve">At the faculty meeting, I plan to gauge the staff’s opinion on establishing a school social committee to organize quarterly events that celebrate our Grafton work family as we approach the final semester of the school year. There will be no agenda for office or classroom business during these celebratory gatherings. Attendance would be optional, but these events would provide an opportunity for camaraderie among colleagues and relaxation off school grounds (such as an </w:t>
      </w:r>
      <w:proofErr w:type="gramStart"/>
      <w:r>
        <w:rPr>
          <w:rFonts w:eastAsia="Times New Roman" w:cs="Times New Roman"/>
          <w:kern w:val="0"/>
          <w14:ligatures w14:val="none"/>
        </w:rPr>
        <w:t>afterschool</w:t>
      </w:r>
      <w:proofErr w:type="gramEnd"/>
      <w:r>
        <w:rPr>
          <w:rFonts w:eastAsia="Times New Roman" w:cs="Times New Roman"/>
          <w:kern w:val="0"/>
          <w14:ligatures w14:val="none"/>
        </w:rPr>
        <w:t xml:space="preserve"> or weekend fun run/walk for fitness enthusiasts, a relaxing meal out, or a movie night, for example). This initiative fostered staff cohesion at Huntington, and I am hopeful it will have the same effect for the Grafton staff. Understandably, not everyone will be able to attend. However, if even two or three participate, God’s presence will be felt, the family will grow stronger, and the restoration of trust will begin with these joyful gatherings among staff. </w:t>
      </w:r>
      <w:r w:rsidRPr="008C0188">
        <w:rPr>
          <w:rFonts w:eastAsia="Times New Roman" w:cs="Times New Roman"/>
          <w:i/>
          <w:iCs/>
          <w:kern w:val="0"/>
          <w14:ligatures w14:val="none"/>
        </w:rPr>
        <w:t>Matthew</w:t>
      </w:r>
      <w:r>
        <w:rPr>
          <w:rFonts w:eastAsia="Times New Roman" w:cs="Times New Roman"/>
          <w:kern w:val="0"/>
          <w14:ligatures w14:val="none"/>
        </w:rPr>
        <w:t xml:space="preserve"> 18:19-20 reads, “Again, truly I tell you that if two of you on earth agree about anything they ask for, it will be done for them by my Father in heaven. For where two or three gather in my name, there am I with them” (</w:t>
      </w:r>
      <w:r w:rsidRPr="008C0188">
        <w:rPr>
          <w:rFonts w:eastAsia="Times New Roman" w:cs="Times New Roman"/>
          <w:i/>
          <w:iCs/>
          <w:kern w:val="0"/>
          <w14:ligatures w14:val="none"/>
        </w:rPr>
        <w:t>New International Bible</w:t>
      </w:r>
      <w:r>
        <w:rPr>
          <w:rFonts w:eastAsia="Times New Roman" w:cs="Times New Roman"/>
          <w:kern w:val="0"/>
          <w14:ligatures w14:val="none"/>
        </w:rPr>
        <w:t>, 1978/2011).</w:t>
      </w:r>
    </w:p>
    <w:p w14:paraId="784EFD0E" w14:textId="285B8F56" w:rsidR="00B17701" w:rsidRDefault="008C0188" w:rsidP="00BB45FF">
      <w:pPr>
        <w:rPr>
          <w:rFonts w:eastAsia="Times New Roman" w:cs="Times New Roman"/>
          <w:kern w:val="0"/>
          <w14:ligatures w14:val="none"/>
        </w:rPr>
      </w:pPr>
      <w:r>
        <w:rPr>
          <w:rFonts w:eastAsia="Times New Roman" w:cs="Times New Roman"/>
          <w:kern w:val="0"/>
          <w14:ligatures w14:val="none"/>
        </w:rPr>
        <w:t xml:space="preserve">The letter to the Grafton families is warm and informative, introducing myself, providing my professional background, and expressing my excitement to connect with each of them. I decided to host a hot chocolate social, inviting families to attend Grafton’s first home basketball game since the season will commence when I start working at the school. This event would allow parents to meet their new principal and support the team simultaneously, while also giving me a chance to get to know the student-athletes, coaches, and any staff or parents who attend. I reached out to the managers at two </w:t>
      </w:r>
      <w:proofErr w:type="gramStart"/>
      <w:r>
        <w:rPr>
          <w:rFonts w:eastAsia="Times New Roman" w:cs="Times New Roman"/>
          <w:kern w:val="0"/>
          <w14:ligatures w14:val="none"/>
        </w:rPr>
        <w:t>local big</w:t>
      </w:r>
      <w:proofErr w:type="gramEnd"/>
      <w:r>
        <w:rPr>
          <w:rFonts w:eastAsia="Times New Roman" w:cs="Times New Roman"/>
          <w:kern w:val="0"/>
          <w14:ligatures w14:val="none"/>
        </w:rPr>
        <w:t xml:space="preserve"> box stores, with whom I have collaborated on past events, and they agreed to donate hot chocolate and cups to ensure the social would not have any financial impact on the school. I approach the event with realistic expectations, understanding that simply having the opportunity to sip hot chocolate with their child’s new principal may not </w:t>
      </w:r>
      <w:r>
        <w:rPr>
          <w:rFonts w:eastAsia="Times New Roman" w:cs="Times New Roman"/>
          <w:kern w:val="0"/>
          <w14:ligatures w14:val="none"/>
        </w:rPr>
        <w:lastRenderedPageBreak/>
        <w:t>be enough to entice all parents to attend. However, it is a start toward building relationships with my new school family.</w:t>
      </w:r>
    </w:p>
    <w:p w14:paraId="637F62C3" w14:textId="77777777" w:rsidR="008C0188" w:rsidRDefault="008C0188" w:rsidP="00BB45FF">
      <w:pPr>
        <w:rPr>
          <w:rFonts w:eastAsia="Times New Roman" w:cs="Times New Roman"/>
          <w:kern w:val="0"/>
          <w14:ligatures w14:val="none"/>
        </w:rPr>
      </w:pPr>
      <w:r>
        <w:rPr>
          <w:rFonts w:eastAsia="Times New Roman" w:cs="Times New Roman"/>
          <w:kern w:val="0"/>
          <w14:ligatures w14:val="none"/>
        </w:rPr>
        <w:t>Throughout my first year, I plan to be visible to staff and students in the building and at school events, modeling ethical behavior and encouraging open communication about building concerns. I will exhibit transparency in decision-making and seek staff input when appropriate. I will encourage students to show integrity, be honest, and consider their words and actions before making choices, so they are more likely to make wise decisions. I will ask teachers to help develop a student council for the upcoming year by recommending student leaders who possess a positive attitude and display characteristics such as effective communication skills, initiative, motivation to achieve goals, self-discipline, accountability for their actions, integrity, and confidence in decision-making.</w:t>
      </w:r>
    </w:p>
    <w:p w14:paraId="0801451F" w14:textId="5EAA9D3C" w:rsidR="00F56834" w:rsidRPr="00E843DD" w:rsidRDefault="008C0188" w:rsidP="00BB45FF">
      <w:pPr>
        <w:rPr>
          <w:rFonts w:eastAsia="Times New Roman" w:cs="Times New Roman"/>
          <w:color w:val="FF0000"/>
          <w:kern w:val="0"/>
          <w14:ligatures w14:val="none"/>
        </w:rPr>
      </w:pPr>
      <w:r>
        <w:rPr>
          <w:rFonts w:eastAsia="Times New Roman" w:cs="Times New Roman"/>
          <w:kern w:val="0"/>
          <w14:ligatures w14:val="none"/>
        </w:rPr>
        <w:t>The goal of gathering these recommendations is twofold. I will meet with the student council once it is established to maintain open lines of communication with students and consider their suggestions. This process also aims to raise staff awareness of ethical character traits by having them recognize students who display these qualities. Hopefully, this will help adults in the building re-examine their own words, thoughts, and actions through self-reflection. Ultimately, bringing attention to these positive character traits will encourage staff to model these behaviors for the benefit of students and for self-improvement.</w:t>
      </w:r>
    </w:p>
    <w:p w14:paraId="44F5AED0" w14:textId="33C57162" w:rsidR="000A318D" w:rsidRPr="000A318D" w:rsidRDefault="000A318D" w:rsidP="00BB45FF">
      <w:pPr>
        <w:ind w:firstLine="0"/>
        <w:rPr>
          <w:rFonts w:eastAsia="Times New Roman" w:cs="Times New Roman"/>
          <w:b/>
          <w:bCs/>
          <w:kern w:val="0"/>
          <w14:ligatures w14:val="none"/>
        </w:rPr>
      </w:pPr>
    </w:p>
    <w:p w14:paraId="311E75C1" w14:textId="77777777" w:rsidR="009A0527" w:rsidRDefault="009A0527" w:rsidP="00BB45FF">
      <w:pPr>
        <w:ind w:hanging="720"/>
        <w:rPr>
          <w:rFonts w:eastAsia="Times New Roman" w:cs="Times New Roman"/>
          <w:b/>
          <w:bCs/>
          <w:kern w:val="0"/>
          <w14:ligatures w14:val="none"/>
        </w:rPr>
      </w:pPr>
    </w:p>
    <w:p w14:paraId="02269000" w14:textId="77777777" w:rsidR="009A0527" w:rsidRDefault="009A0527" w:rsidP="00BB45FF">
      <w:pPr>
        <w:ind w:hanging="720"/>
        <w:rPr>
          <w:rFonts w:eastAsia="Times New Roman" w:cs="Times New Roman"/>
          <w:b/>
          <w:bCs/>
          <w:kern w:val="0"/>
          <w14:ligatures w14:val="none"/>
        </w:rPr>
      </w:pPr>
    </w:p>
    <w:p w14:paraId="62300B7C" w14:textId="77777777" w:rsidR="00BB45FF" w:rsidRDefault="00BB45FF" w:rsidP="00BB45FF">
      <w:pPr>
        <w:ind w:hanging="720"/>
        <w:rPr>
          <w:rFonts w:eastAsia="Times New Roman" w:cs="Times New Roman"/>
          <w:b/>
          <w:bCs/>
          <w:kern w:val="0"/>
          <w14:ligatures w14:val="none"/>
        </w:rPr>
      </w:pPr>
    </w:p>
    <w:p w14:paraId="659D056F" w14:textId="77777777" w:rsidR="00BB45FF" w:rsidRDefault="00BB45FF" w:rsidP="00BB45FF">
      <w:pPr>
        <w:ind w:hanging="720"/>
        <w:rPr>
          <w:rFonts w:eastAsia="Times New Roman" w:cs="Times New Roman"/>
          <w:b/>
          <w:bCs/>
          <w:kern w:val="0"/>
          <w14:ligatures w14:val="none"/>
        </w:rPr>
      </w:pPr>
    </w:p>
    <w:p w14:paraId="42669D69" w14:textId="78983497" w:rsidR="00854528" w:rsidRPr="00854528" w:rsidRDefault="00854528" w:rsidP="00E61B34">
      <w:pPr>
        <w:ind w:hanging="720"/>
        <w:jc w:val="center"/>
        <w:rPr>
          <w:rFonts w:eastAsia="Times New Roman" w:cs="Times New Roman"/>
          <w:b/>
          <w:bCs/>
          <w:kern w:val="0"/>
          <w14:ligatures w14:val="none"/>
        </w:rPr>
      </w:pPr>
      <w:r w:rsidRPr="00854528">
        <w:rPr>
          <w:rFonts w:eastAsia="Times New Roman" w:cs="Times New Roman"/>
          <w:b/>
          <w:bCs/>
          <w:kern w:val="0"/>
          <w14:ligatures w14:val="none"/>
        </w:rPr>
        <w:lastRenderedPageBreak/>
        <w:t>References</w:t>
      </w:r>
    </w:p>
    <w:p w14:paraId="1DD62C36" w14:textId="77777777" w:rsidR="00163FC3" w:rsidRPr="00491B9C" w:rsidRDefault="00163FC3" w:rsidP="00163FC3">
      <w:pPr>
        <w:ind w:left="720" w:hanging="720"/>
        <w:rPr>
          <w:rFonts w:cs="Times New Roman"/>
        </w:rPr>
      </w:pPr>
      <w:r w:rsidRPr="00491B9C">
        <w:rPr>
          <w:rFonts w:cs="Times New Roman"/>
        </w:rPr>
        <w:t xml:space="preserve">Baumann, N. A. (2017). The </w:t>
      </w:r>
      <w:r>
        <w:rPr>
          <w:rFonts w:cs="Times New Roman"/>
        </w:rPr>
        <w:t>i</w:t>
      </w:r>
      <w:r w:rsidRPr="00491B9C">
        <w:rPr>
          <w:rFonts w:cs="Times New Roman"/>
        </w:rPr>
        <w:t xml:space="preserve">mportance of </w:t>
      </w:r>
      <w:r>
        <w:rPr>
          <w:rFonts w:cs="Times New Roman"/>
        </w:rPr>
        <w:t>e</w:t>
      </w:r>
      <w:r w:rsidRPr="00491B9C">
        <w:rPr>
          <w:rFonts w:cs="Times New Roman"/>
        </w:rPr>
        <w:t xml:space="preserve">ffective </w:t>
      </w:r>
      <w:r>
        <w:rPr>
          <w:rFonts w:cs="Times New Roman"/>
        </w:rPr>
        <w:t>c</w:t>
      </w:r>
      <w:r w:rsidRPr="00491B9C">
        <w:rPr>
          <w:rFonts w:cs="Times New Roman"/>
        </w:rPr>
        <w:t xml:space="preserve">ommunication: Some </w:t>
      </w:r>
      <w:r>
        <w:rPr>
          <w:rFonts w:cs="Times New Roman"/>
        </w:rPr>
        <w:t>f</w:t>
      </w:r>
      <w:r w:rsidRPr="00491B9C">
        <w:rPr>
          <w:rFonts w:cs="Times New Roman"/>
        </w:rPr>
        <w:t xml:space="preserve">ood for </w:t>
      </w:r>
      <w:r>
        <w:rPr>
          <w:rFonts w:cs="Times New Roman"/>
        </w:rPr>
        <w:t>t</w:t>
      </w:r>
      <w:r w:rsidRPr="00491B9C">
        <w:rPr>
          <w:rFonts w:cs="Times New Roman"/>
        </w:rPr>
        <w:t xml:space="preserve">hought. </w:t>
      </w:r>
      <w:r w:rsidRPr="00491B9C">
        <w:rPr>
          <w:rFonts w:cs="Times New Roman"/>
          <w:i/>
          <w:iCs/>
        </w:rPr>
        <w:t>The Journal of Applied Laboratory Medicine</w:t>
      </w:r>
      <w:r w:rsidRPr="00491B9C">
        <w:rPr>
          <w:rFonts w:cs="Times New Roman"/>
        </w:rPr>
        <w:t xml:space="preserve">, </w:t>
      </w:r>
      <w:r w:rsidRPr="00491B9C">
        <w:rPr>
          <w:rFonts w:cs="Times New Roman"/>
          <w:i/>
          <w:iCs/>
        </w:rPr>
        <w:t>1</w:t>
      </w:r>
      <w:r w:rsidRPr="00491B9C">
        <w:rPr>
          <w:rFonts w:cs="Times New Roman"/>
        </w:rPr>
        <w:t>(4), 460-461. https://doi.org/10.1373/jalm.2016.021865</w:t>
      </w:r>
    </w:p>
    <w:p w14:paraId="7FAF37AA" w14:textId="64A61BB1" w:rsidR="00854528" w:rsidRDefault="00854528" w:rsidP="00E61B34">
      <w:pPr>
        <w:ind w:left="720" w:hanging="720"/>
        <w:rPr>
          <w:rFonts w:eastAsia="Times New Roman" w:cs="Times New Roman"/>
          <w:kern w:val="0"/>
          <w14:ligatures w14:val="none"/>
        </w:rPr>
      </w:pPr>
      <w:r w:rsidRPr="00854528">
        <w:rPr>
          <w:rFonts w:eastAsia="Times New Roman" w:cs="Times New Roman"/>
          <w:kern w:val="0"/>
          <w:lang w:val="es-ES"/>
          <w14:ligatures w14:val="none"/>
        </w:rPr>
        <w:t xml:space="preserve">Cruz, R., </w:t>
      </w:r>
      <w:proofErr w:type="spellStart"/>
      <w:r w:rsidRPr="00854528">
        <w:rPr>
          <w:rFonts w:eastAsia="Times New Roman" w:cs="Times New Roman"/>
          <w:kern w:val="0"/>
          <w:lang w:val="es-ES"/>
          <w14:ligatures w14:val="none"/>
        </w:rPr>
        <w:t>Manchanda</w:t>
      </w:r>
      <w:proofErr w:type="spellEnd"/>
      <w:r w:rsidRPr="00854528">
        <w:rPr>
          <w:rFonts w:eastAsia="Times New Roman" w:cs="Times New Roman"/>
          <w:kern w:val="0"/>
          <w:lang w:val="es-ES"/>
          <w14:ligatures w14:val="none"/>
        </w:rPr>
        <w:t xml:space="preserve">, S., Firestone, A., &amp; </w:t>
      </w:r>
      <w:proofErr w:type="spellStart"/>
      <w:r w:rsidRPr="00854528">
        <w:rPr>
          <w:rFonts w:eastAsia="Times New Roman" w:cs="Times New Roman"/>
          <w:kern w:val="0"/>
          <w:lang w:val="es-ES"/>
          <w14:ligatures w14:val="none"/>
        </w:rPr>
        <w:t>Rodl</w:t>
      </w:r>
      <w:proofErr w:type="spellEnd"/>
      <w:r w:rsidRPr="00854528">
        <w:rPr>
          <w:rFonts w:eastAsia="Times New Roman" w:cs="Times New Roman"/>
          <w:kern w:val="0"/>
          <w:lang w:val="es-ES"/>
          <w14:ligatures w14:val="none"/>
        </w:rPr>
        <w:t>, J.</w:t>
      </w:r>
      <w:r>
        <w:rPr>
          <w:rFonts w:eastAsia="Times New Roman" w:cs="Times New Roman"/>
          <w:kern w:val="0"/>
          <w:lang w:val="es-ES"/>
          <w14:ligatures w14:val="none"/>
        </w:rPr>
        <w:t xml:space="preserve"> </w:t>
      </w:r>
      <w:r w:rsidRPr="00854528">
        <w:rPr>
          <w:rFonts w:eastAsia="Times New Roman" w:cs="Times New Roman"/>
          <w:kern w:val="0"/>
          <w:lang w:val="es-ES"/>
          <w14:ligatures w14:val="none"/>
        </w:rPr>
        <w:t xml:space="preserve">(2019). </w:t>
      </w:r>
      <w:r w:rsidRPr="00854528">
        <w:rPr>
          <w:rFonts w:eastAsia="Times New Roman" w:cs="Times New Roman"/>
          <w:kern w:val="0"/>
          <w14:ligatures w14:val="none"/>
        </w:rPr>
        <w:t xml:space="preserve">An </w:t>
      </w:r>
      <w:r>
        <w:rPr>
          <w:rFonts w:eastAsia="Times New Roman" w:cs="Times New Roman"/>
          <w:kern w:val="0"/>
          <w14:ligatures w14:val="none"/>
        </w:rPr>
        <w:t>e</w:t>
      </w:r>
      <w:r w:rsidRPr="00854528">
        <w:rPr>
          <w:rFonts w:eastAsia="Times New Roman" w:cs="Times New Roman"/>
          <w:kern w:val="0"/>
          <w14:ligatures w14:val="none"/>
        </w:rPr>
        <w:t xml:space="preserve">xamination of </w:t>
      </w:r>
      <w:r>
        <w:rPr>
          <w:rFonts w:eastAsia="Times New Roman" w:cs="Times New Roman"/>
          <w:kern w:val="0"/>
          <w14:ligatures w14:val="none"/>
        </w:rPr>
        <w:t>t</w:t>
      </w:r>
      <w:r w:rsidRPr="00854528">
        <w:rPr>
          <w:rFonts w:eastAsia="Times New Roman" w:cs="Times New Roman"/>
          <w:kern w:val="0"/>
          <w14:ligatures w14:val="none"/>
        </w:rPr>
        <w:t xml:space="preserve">eachers’ </w:t>
      </w:r>
      <w:r>
        <w:rPr>
          <w:rFonts w:eastAsia="Times New Roman" w:cs="Times New Roman"/>
          <w:kern w:val="0"/>
          <w14:ligatures w14:val="none"/>
        </w:rPr>
        <w:t>c</w:t>
      </w:r>
      <w:r w:rsidRPr="00854528">
        <w:rPr>
          <w:rFonts w:eastAsia="Times New Roman" w:cs="Times New Roman"/>
          <w:kern w:val="0"/>
          <w14:ligatures w14:val="none"/>
        </w:rPr>
        <w:t xml:space="preserve">ulturally </w:t>
      </w:r>
      <w:r>
        <w:rPr>
          <w:rFonts w:eastAsia="Times New Roman" w:cs="Times New Roman"/>
          <w:kern w:val="0"/>
          <w14:ligatures w14:val="none"/>
        </w:rPr>
        <w:t>r</w:t>
      </w:r>
      <w:r w:rsidRPr="00854528">
        <w:rPr>
          <w:rFonts w:eastAsia="Times New Roman" w:cs="Times New Roman"/>
          <w:kern w:val="0"/>
          <w14:ligatures w14:val="none"/>
        </w:rPr>
        <w:t xml:space="preserve">esponsive </w:t>
      </w:r>
      <w:r>
        <w:rPr>
          <w:rFonts w:eastAsia="Times New Roman" w:cs="Times New Roman"/>
          <w:kern w:val="0"/>
          <w14:ligatures w14:val="none"/>
        </w:rPr>
        <w:t>t</w:t>
      </w:r>
      <w:r w:rsidRPr="00854528">
        <w:rPr>
          <w:rFonts w:eastAsia="Times New Roman" w:cs="Times New Roman"/>
          <w:kern w:val="0"/>
          <w14:ligatures w14:val="none"/>
        </w:rPr>
        <w:t xml:space="preserve">eaching </w:t>
      </w:r>
      <w:r>
        <w:rPr>
          <w:rFonts w:eastAsia="Times New Roman" w:cs="Times New Roman"/>
          <w:kern w:val="0"/>
          <w14:ligatures w14:val="none"/>
        </w:rPr>
        <w:t>s</w:t>
      </w:r>
      <w:r w:rsidRPr="00854528">
        <w:rPr>
          <w:rFonts w:eastAsia="Times New Roman" w:cs="Times New Roman"/>
          <w:kern w:val="0"/>
          <w14:ligatures w14:val="none"/>
        </w:rPr>
        <w:t>elf-</w:t>
      </w:r>
      <w:r>
        <w:rPr>
          <w:rFonts w:eastAsia="Times New Roman" w:cs="Times New Roman"/>
          <w:kern w:val="0"/>
          <w14:ligatures w14:val="none"/>
        </w:rPr>
        <w:t>e</w:t>
      </w:r>
      <w:r w:rsidRPr="00854528">
        <w:rPr>
          <w:rFonts w:eastAsia="Times New Roman" w:cs="Times New Roman"/>
          <w:kern w:val="0"/>
          <w14:ligatures w14:val="none"/>
        </w:rPr>
        <w:t xml:space="preserve">fficacy. </w:t>
      </w:r>
      <w:r w:rsidRPr="00854528">
        <w:rPr>
          <w:rFonts w:eastAsia="Times New Roman" w:cs="Times New Roman"/>
          <w:i/>
          <w:iCs/>
          <w:kern w:val="0"/>
          <w14:ligatures w14:val="none"/>
        </w:rPr>
        <w:t>Teacher Education and Special Education</w:t>
      </w:r>
      <w:r w:rsidRPr="00854528">
        <w:rPr>
          <w:rFonts w:eastAsia="Times New Roman" w:cs="Times New Roman"/>
          <w:kern w:val="0"/>
          <w14:ligatures w14:val="none"/>
        </w:rPr>
        <w:t>.</w:t>
      </w:r>
      <w:r>
        <w:rPr>
          <w:rFonts w:eastAsia="Times New Roman" w:cs="Times New Roman"/>
          <w:kern w:val="0"/>
          <w14:ligatures w14:val="none"/>
        </w:rPr>
        <w:t xml:space="preserve"> </w:t>
      </w:r>
      <w:r w:rsidR="00BC0FDD">
        <w:rPr>
          <w:rFonts w:eastAsia="Times New Roman" w:cs="Times New Roman"/>
          <w:i/>
          <w:iCs/>
          <w:kern w:val="0"/>
          <w14:ligatures w14:val="none"/>
        </w:rPr>
        <w:t>43</w:t>
      </w:r>
      <w:r w:rsidR="00BC0FDD">
        <w:rPr>
          <w:rFonts w:eastAsia="Times New Roman" w:cs="Times New Roman"/>
          <w:kern w:val="0"/>
          <w14:ligatures w14:val="none"/>
        </w:rPr>
        <w:t>(3)</w:t>
      </w:r>
      <w:r w:rsidR="00860FAD">
        <w:rPr>
          <w:rFonts w:eastAsia="Times New Roman" w:cs="Times New Roman"/>
          <w:kern w:val="0"/>
          <w14:ligatures w14:val="none"/>
        </w:rPr>
        <w:t>.</w:t>
      </w:r>
      <w:r w:rsidRPr="00854528">
        <w:rPr>
          <w:rFonts w:eastAsia="Times New Roman" w:cs="Times New Roman"/>
          <w:kern w:val="0"/>
          <w14:ligatures w14:val="none"/>
        </w:rPr>
        <w:t xml:space="preserve"> </w:t>
      </w:r>
      <w:hyperlink r:id="rId6" w:history="1">
        <w:r w:rsidR="007F3EAF" w:rsidRPr="00854528">
          <w:rPr>
            <w:rStyle w:val="Hyperlink"/>
            <w:rFonts w:eastAsia="Times New Roman" w:cs="Times New Roman"/>
            <w:kern w:val="0"/>
            <w14:ligatures w14:val="none"/>
          </w:rPr>
          <w:t>https://doi.org/10.1177/0888406419875194</w:t>
        </w:r>
      </w:hyperlink>
    </w:p>
    <w:p w14:paraId="4280512C" w14:textId="77777777" w:rsidR="00860FAD" w:rsidRDefault="00860FAD" w:rsidP="00860FAD">
      <w:pPr>
        <w:ind w:left="720" w:hanging="720"/>
        <w:rPr>
          <w:rFonts w:eastAsia="Times New Roman" w:cs="Times New Roman"/>
          <w:kern w:val="0"/>
          <w14:ligatures w14:val="none"/>
        </w:rPr>
      </w:pPr>
      <w:r w:rsidRPr="00E61B34">
        <w:rPr>
          <w:rFonts w:eastAsia="Times New Roman" w:cs="Times New Roman"/>
          <w:kern w:val="0"/>
          <w14:ligatures w14:val="none"/>
        </w:rPr>
        <w:t>Ede, M.</w:t>
      </w:r>
      <w:r>
        <w:rPr>
          <w:rFonts w:eastAsia="Times New Roman" w:cs="Times New Roman"/>
          <w:kern w:val="0"/>
          <w14:ligatures w14:val="none"/>
        </w:rPr>
        <w:t xml:space="preserve">, </w:t>
      </w:r>
      <w:r w:rsidRPr="00E61B34">
        <w:rPr>
          <w:rFonts w:eastAsia="Times New Roman" w:cs="Times New Roman"/>
          <w:kern w:val="0"/>
          <w14:ligatures w14:val="none"/>
        </w:rPr>
        <w:t>Okeke, C.</w:t>
      </w:r>
      <w:r>
        <w:rPr>
          <w:rFonts w:eastAsia="Times New Roman" w:cs="Times New Roman"/>
          <w:kern w:val="0"/>
          <w14:ligatures w14:val="none"/>
        </w:rPr>
        <w:t xml:space="preserve">, </w:t>
      </w:r>
      <w:r w:rsidRPr="00E61B34">
        <w:rPr>
          <w:rFonts w:eastAsia="Times New Roman" w:cs="Times New Roman"/>
          <w:kern w:val="0"/>
          <w14:ligatures w14:val="none"/>
        </w:rPr>
        <w:t xml:space="preserve">Adene, F., &amp; </w:t>
      </w:r>
      <w:proofErr w:type="spellStart"/>
      <w:r w:rsidRPr="00E61B34">
        <w:rPr>
          <w:rFonts w:eastAsia="Times New Roman" w:cs="Times New Roman"/>
          <w:kern w:val="0"/>
          <w14:ligatures w14:val="none"/>
        </w:rPr>
        <w:t>Areji</w:t>
      </w:r>
      <w:proofErr w:type="spellEnd"/>
      <w:r w:rsidRPr="00E61B34">
        <w:rPr>
          <w:rFonts w:eastAsia="Times New Roman" w:cs="Times New Roman"/>
          <w:kern w:val="0"/>
          <w14:ligatures w14:val="none"/>
        </w:rPr>
        <w:t>, A.</w:t>
      </w:r>
      <w:r>
        <w:rPr>
          <w:rFonts w:eastAsia="Times New Roman" w:cs="Times New Roman"/>
          <w:kern w:val="0"/>
          <w14:ligatures w14:val="none"/>
        </w:rPr>
        <w:t xml:space="preserve"> (</w:t>
      </w:r>
      <w:r w:rsidRPr="00E61B34">
        <w:rPr>
          <w:rFonts w:eastAsia="Times New Roman" w:cs="Times New Roman"/>
          <w:kern w:val="0"/>
          <w14:ligatures w14:val="none"/>
        </w:rPr>
        <w:t xml:space="preserve">2021). Perceptions of </w:t>
      </w:r>
      <w:r>
        <w:rPr>
          <w:rFonts w:eastAsia="Times New Roman" w:cs="Times New Roman"/>
          <w:kern w:val="0"/>
          <w14:ligatures w14:val="none"/>
        </w:rPr>
        <w:t>w</w:t>
      </w:r>
      <w:r w:rsidRPr="00E61B34">
        <w:rPr>
          <w:rFonts w:eastAsia="Times New Roman" w:cs="Times New Roman"/>
          <w:kern w:val="0"/>
          <w14:ligatures w14:val="none"/>
        </w:rPr>
        <w:t xml:space="preserve">ork </w:t>
      </w:r>
      <w:r>
        <w:rPr>
          <w:rFonts w:eastAsia="Times New Roman" w:cs="Times New Roman"/>
          <w:kern w:val="0"/>
          <w14:ligatures w14:val="none"/>
        </w:rPr>
        <w:t>v</w:t>
      </w:r>
      <w:r w:rsidRPr="00E61B34">
        <w:rPr>
          <w:rFonts w:eastAsia="Times New Roman" w:cs="Times New Roman"/>
          <w:kern w:val="0"/>
          <w14:ligatures w14:val="none"/>
        </w:rPr>
        <w:t xml:space="preserve">alue and </w:t>
      </w:r>
      <w:r>
        <w:rPr>
          <w:rFonts w:eastAsia="Times New Roman" w:cs="Times New Roman"/>
          <w:kern w:val="0"/>
          <w14:ligatures w14:val="none"/>
        </w:rPr>
        <w:t>e</w:t>
      </w:r>
      <w:r w:rsidRPr="00E61B34">
        <w:rPr>
          <w:rFonts w:eastAsia="Times New Roman" w:cs="Times New Roman"/>
          <w:kern w:val="0"/>
          <w14:ligatures w14:val="none"/>
        </w:rPr>
        <w:t xml:space="preserve">thical </w:t>
      </w:r>
      <w:r>
        <w:rPr>
          <w:rFonts w:eastAsia="Times New Roman" w:cs="Times New Roman"/>
          <w:kern w:val="0"/>
          <w14:ligatures w14:val="none"/>
        </w:rPr>
        <w:t>p</w:t>
      </w:r>
      <w:r w:rsidRPr="00E61B34">
        <w:rPr>
          <w:rFonts w:eastAsia="Times New Roman" w:cs="Times New Roman"/>
          <w:kern w:val="0"/>
          <w14:ligatures w14:val="none"/>
        </w:rPr>
        <w:t xml:space="preserve">ractices </w:t>
      </w:r>
      <w:r>
        <w:rPr>
          <w:rFonts w:eastAsia="Times New Roman" w:cs="Times New Roman"/>
          <w:kern w:val="0"/>
          <w14:ligatures w14:val="none"/>
        </w:rPr>
        <w:t>a</w:t>
      </w:r>
      <w:r w:rsidRPr="00E61B34">
        <w:rPr>
          <w:rFonts w:eastAsia="Times New Roman" w:cs="Times New Roman"/>
          <w:kern w:val="0"/>
          <w14:ligatures w14:val="none"/>
        </w:rPr>
        <w:t xml:space="preserve">mongst </w:t>
      </w:r>
      <w:r>
        <w:rPr>
          <w:rFonts w:eastAsia="Times New Roman" w:cs="Times New Roman"/>
          <w:kern w:val="0"/>
          <w14:ligatures w14:val="none"/>
        </w:rPr>
        <w:t>p</w:t>
      </w:r>
      <w:r w:rsidRPr="00E61B34">
        <w:rPr>
          <w:rFonts w:eastAsia="Times New Roman" w:cs="Times New Roman"/>
          <w:kern w:val="0"/>
          <w14:ligatures w14:val="none"/>
        </w:rPr>
        <w:t xml:space="preserve">rimary </w:t>
      </w:r>
      <w:r>
        <w:rPr>
          <w:rFonts w:eastAsia="Times New Roman" w:cs="Times New Roman"/>
          <w:kern w:val="0"/>
          <w14:ligatures w14:val="none"/>
        </w:rPr>
        <w:t>s</w:t>
      </w:r>
      <w:r w:rsidRPr="00E61B34">
        <w:rPr>
          <w:rFonts w:eastAsia="Times New Roman" w:cs="Times New Roman"/>
          <w:kern w:val="0"/>
          <w14:ligatures w14:val="none"/>
        </w:rPr>
        <w:t xml:space="preserve">chool </w:t>
      </w:r>
      <w:r>
        <w:rPr>
          <w:rFonts w:eastAsia="Times New Roman" w:cs="Times New Roman"/>
          <w:kern w:val="0"/>
          <w14:ligatures w14:val="none"/>
        </w:rPr>
        <w:t>t</w:t>
      </w:r>
      <w:r w:rsidRPr="00E61B34">
        <w:rPr>
          <w:rFonts w:eastAsia="Times New Roman" w:cs="Times New Roman"/>
          <w:kern w:val="0"/>
          <w14:ligatures w14:val="none"/>
        </w:rPr>
        <w:t xml:space="preserve">eachers, </w:t>
      </w:r>
      <w:r>
        <w:rPr>
          <w:rFonts w:eastAsia="Times New Roman" w:cs="Times New Roman"/>
          <w:kern w:val="0"/>
          <w14:ligatures w14:val="none"/>
        </w:rPr>
        <w:t>demographics</w:t>
      </w:r>
      <w:r w:rsidRPr="00E61B34">
        <w:rPr>
          <w:rFonts w:eastAsia="Times New Roman" w:cs="Times New Roman"/>
          <w:kern w:val="0"/>
          <w14:ligatures w14:val="none"/>
        </w:rPr>
        <w:t xml:space="preserve">, </w:t>
      </w:r>
      <w:r>
        <w:rPr>
          <w:rFonts w:eastAsia="Times New Roman" w:cs="Times New Roman"/>
          <w:kern w:val="0"/>
          <w14:ligatures w14:val="none"/>
        </w:rPr>
        <w:t>i</w:t>
      </w:r>
      <w:r w:rsidRPr="00E61B34">
        <w:rPr>
          <w:rFonts w:eastAsia="Times New Roman" w:cs="Times New Roman"/>
          <w:kern w:val="0"/>
          <w14:ligatures w14:val="none"/>
        </w:rPr>
        <w:t xml:space="preserve">ntervention, and </w:t>
      </w:r>
      <w:r>
        <w:rPr>
          <w:rFonts w:eastAsia="Times New Roman" w:cs="Times New Roman"/>
          <w:kern w:val="0"/>
          <w14:ligatures w14:val="none"/>
        </w:rPr>
        <w:t>i</w:t>
      </w:r>
      <w:r w:rsidRPr="00E61B34">
        <w:rPr>
          <w:rFonts w:eastAsia="Times New Roman" w:cs="Times New Roman"/>
          <w:kern w:val="0"/>
          <w14:ligatures w14:val="none"/>
        </w:rPr>
        <w:t xml:space="preserve">mpact. </w:t>
      </w:r>
      <w:r w:rsidRPr="00E61B34">
        <w:rPr>
          <w:rFonts w:eastAsia="Times New Roman" w:cs="Times New Roman"/>
          <w:i/>
          <w:iCs/>
          <w:kern w:val="0"/>
          <w14:ligatures w14:val="none"/>
        </w:rPr>
        <w:t>Psychological Reports</w:t>
      </w:r>
      <w:r w:rsidRPr="00E61B34">
        <w:rPr>
          <w:rFonts w:eastAsia="Times New Roman" w:cs="Times New Roman"/>
          <w:kern w:val="0"/>
          <w14:ligatures w14:val="none"/>
        </w:rPr>
        <w:t>.</w:t>
      </w:r>
      <w:r>
        <w:rPr>
          <w:rFonts w:eastAsia="Times New Roman" w:cs="Times New Roman"/>
          <w:kern w:val="0"/>
          <w14:ligatures w14:val="none"/>
        </w:rPr>
        <w:t xml:space="preserve"> </w:t>
      </w:r>
      <w:r>
        <w:rPr>
          <w:rFonts w:eastAsia="Times New Roman" w:cs="Times New Roman"/>
          <w:i/>
          <w:iCs/>
          <w:kern w:val="0"/>
          <w14:ligatures w14:val="none"/>
        </w:rPr>
        <w:t>126</w:t>
      </w:r>
      <w:r>
        <w:rPr>
          <w:rFonts w:eastAsia="Times New Roman" w:cs="Times New Roman"/>
          <w:kern w:val="0"/>
          <w14:ligatures w14:val="none"/>
        </w:rPr>
        <w:t>(1).</w:t>
      </w:r>
      <w:r w:rsidRPr="00E61B34">
        <w:rPr>
          <w:rFonts w:eastAsia="Times New Roman" w:cs="Times New Roman"/>
          <w:kern w:val="0"/>
          <w14:ligatures w14:val="none"/>
        </w:rPr>
        <w:t xml:space="preserve"> </w:t>
      </w:r>
      <w:hyperlink r:id="rId7" w:history="1">
        <w:r w:rsidRPr="00E61B34">
          <w:rPr>
            <w:rStyle w:val="Hyperlink"/>
            <w:rFonts w:eastAsia="Times New Roman" w:cs="Times New Roman"/>
            <w:kern w:val="0"/>
            <w14:ligatures w14:val="none"/>
          </w:rPr>
          <w:t>https://doi.org/10.1177/00332941211043453</w:t>
        </w:r>
      </w:hyperlink>
    </w:p>
    <w:p w14:paraId="2626F600" w14:textId="2B45AD17" w:rsidR="007F3EAF" w:rsidRDefault="007F3EAF" w:rsidP="00E61B34">
      <w:pPr>
        <w:ind w:left="720" w:hanging="720"/>
        <w:rPr>
          <w:rFonts w:eastAsia="Times New Roman" w:cs="Times New Roman"/>
          <w:kern w:val="0"/>
          <w14:ligatures w14:val="none"/>
        </w:rPr>
      </w:pPr>
      <w:r w:rsidRPr="007F3EAF">
        <w:rPr>
          <w:rFonts w:eastAsia="Times New Roman" w:cs="Times New Roman"/>
          <w:kern w:val="0"/>
          <w14:ligatures w14:val="none"/>
        </w:rPr>
        <w:t xml:space="preserve">Guido, M. (2021). </w:t>
      </w:r>
      <w:r w:rsidRPr="007F3EAF">
        <w:rPr>
          <w:rFonts w:eastAsia="Times New Roman" w:cs="Times New Roman"/>
          <w:i/>
          <w:iCs/>
          <w:kern w:val="0"/>
          <w14:ligatures w14:val="none"/>
        </w:rPr>
        <w:t xml:space="preserve">Culturally </w:t>
      </w:r>
      <w:r>
        <w:rPr>
          <w:rFonts w:eastAsia="Times New Roman" w:cs="Times New Roman"/>
          <w:i/>
          <w:iCs/>
          <w:kern w:val="0"/>
          <w14:ligatures w14:val="none"/>
        </w:rPr>
        <w:t>r</w:t>
      </w:r>
      <w:r w:rsidRPr="007F3EAF">
        <w:rPr>
          <w:rFonts w:eastAsia="Times New Roman" w:cs="Times New Roman"/>
          <w:i/>
          <w:iCs/>
          <w:kern w:val="0"/>
          <w14:ligatures w14:val="none"/>
        </w:rPr>
        <w:t xml:space="preserve">esponsive </w:t>
      </w:r>
      <w:r>
        <w:rPr>
          <w:rFonts w:eastAsia="Times New Roman" w:cs="Times New Roman"/>
          <w:i/>
          <w:iCs/>
          <w:kern w:val="0"/>
          <w14:ligatures w14:val="none"/>
        </w:rPr>
        <w:t>t</w:t>
      </w:r>
      <w:r w:rsidRPr="007F3EAF">
        <w:rPr>
          <w:rFonts w:eastAsia="Times New Roman" w:cs="Times New Roman"/>
          <w:i/>
          <w:iCs/>
          <w:kern w:val="0"/>
          <w14:ligatures w14:val="none"/>
        </w:rPr>
        <w:t xml:space="preserve">eaching: Definition, </w:t>
      </w:r>
      <w:r>
        <w:rPr>
          <w:rFonts w:eastAsia="Times New Roman" w:cs="Times New Roman"/>
          <w:i/>
          <w:iCs/>
          <w:kern w:val="0"/>
          <w14:ligatures w14:val="none"/>
        </w:rPr>
        <w:t>s</w:t>
      </w:r>
      <w:r w:rsidRPr="007F3EAF">
        <w:rPr>
          <w:rFonts w:eastAsia="Times New Roman" w:cs="Times New Roman"/>
          <w:i/>
          <w:iCs/>
          <w:kern w:val="0"/>
          <w14:ligatures w14:val="none"/>
        </w:rPr>
        <w:t xml:space="preserve">trategies &amp; </w:t>
      </w:r>
      <w:r>
        <w:rPr>
          <w:rFonts w:eastAsia="Times New Roman" w:cs="Times New Roman"/>
          <w:i/>
          <w:iCs/>
          <w:kern w:val="0"/>
          <w14:ligatures w14:val="none"/>
        </w:rPr>
        <w:t>e</w:t>
      </w:r>
      <w:r w:rsidRPr="007F3EAF">
        <w:rPr>
          <w:rFonts w:eastAsia="Times New Roman" w:cs="Times New Roman"/>
          <w:i/>
          <w:iCs/>
          <w:kern w:val="0"/>
          <w14:ligatures w14:val="none"/>
        </w:rPr>
        <w:t>xamples</w:t>
      </w:r>
      <w:r w:rsidRPr="007F3EAF">
        <w:rPr>
          <w:rFonts w:eastAsia="Times New Roman" w:cs="Times New Roman"/>
          <w:kern w:val="0"/>
          <w14:ligatures w14:val="none"/>
        </w:rPr>
        <w:t xml:space="preserve">. Prodigy. </w:t>
      </w:r>
      <w:hyperlink r:id="rId8" w:history="1">
        <w:r w:rsidRPr="00A6743E">
          <w:rPr>
            <w:rStyle w:val="Hyperlink"/>
            <w:rFonts w:eastAsia="Times New Roman" w:cs="Times New Roman"/>
            <w:kern w:val="0"/>
            <w14:ligatures w14:val="none"/>
          </w:rPr>
          <w:t>https://www.prodigygame.com/main-en/blog/culturally-responsive-teaching/</w:t>
        </w:r>
      </w:hyperlink>
    </w:p>
    <w:p w14:paraId="1AE2CBE2" w14:textId="66EA82DE" w:rsidR="005A58BB" w:rsidRDefault="005A58BB" w:rsidP="00E61B34">
      <w:pPr>
        <w:ind w:left="720" w:hanging="720"/>
        <w:rPr>
          <w:rFonts w:eastAsia="Times New Roman" w:cs="Times New Roman"/>
          <w:kern w:val="0"/>
          <w14:ligatures w14:val="none"/>
        </w:rPr>
      </w:pPr>
      <w:r w:rsidRPr="005A58BB">
        <w:rPr>
          <w:rFonts w:eastAsia="Times New Roman" w:cs="Times New Roman"/>
          <w:kern w:val="0"/>
          <w14:ligatures w14:val="none"/>
        </w:rPr>
        <w:t>Hartman, R. J., Townsend, M. B., &amp; Jackson, M. (2019). Educators’ perceptions of technology</w:t>
      </w:r>
      <w:r w:rsidRPr="005A58BB">
        <w:rPr>
          <w:rFonts w:eastAsia="Times New Roman" w:cs="Times New Roman"/>
          <w:kern w:val="0"/>
          <w14:ligatures w14:val="none"/>
        </w:rPr>
        <w:br/>
        <w:t>integration into the classroom: a descriptive case study. Journal of Research in Innovative</w:t>
      </w:r>
      <w:r w:rsidRPr="005A58BB">
        <w:rPr>
          <w:rFonts w:eastAsia="Times New Roman" w:cs="Times New Roman"/>
          <w:kern w:val="0"/>
          <w14:ligatures w14:val="none"/>
        </w:rPr>
        <w:br/>
        <w:t>Teaching &amp; Learning, 12(3), 236-249. https://doi.org/10.1108/JRIT-03-2019-0044</w:t>
      </w:r>
    </w:p>
    <w:p w14:paraId="4AEE7255" w14:textId="6BB50737" w:rsidR="00AE6B0E" w:rsidRDefault="006230BA" w:rsidP="00E61B34">
      <w:pPr>
        <w:ind w:left="720" w:hanging="720"/>
        <w:rPr>
          <w:rFonts w:eastAsia="Times New Roman" w:cs="Times New Roman"/>
          <w:kern w:val="0"/>
          <w14:ligatures w14:val="none"/>
        </w:rPr>
      </w:pPr>
      <w:r w:rsidRPr="006230BA">
        <w:rPr>
          <w:rFonts w:eastAsia="Times New Roman" w:cs="Times New Roman"/>
          <w:kern w:val="0"/>
          <w14:ligatures w14:val="none"/>
        </w:rPr>
        <w:t xml:space="preserve">Hirsh, S., &amp; Learning Forward. (2007/2024). </w:t>
      </w:r>
      <w:r w:rsidRPr="006230BA">
        <w:rPr>
          <w:rFonts w:eastAsia="Times New Roman" w:cs="Times New Roman"/>
          <w:i/>
          <w:iCs/>
          <w:kern w:val="0"/>
          <w14:ligatures w14:val="none"/>
        </w:rPr>
        <w:t xml:space="preserve">NSDC </w:t>
      </w:r>
      <w:r>
        <w:rPr>
          <w:rFonts w:eastAsia="Times New Roman" w:cs="Times New Roman"/>
          <w:i/>
          <w:iCs/>
          <w:kern w:val="0"/>
          <w14:ligatures w14:val="none"/>
        </w:rPr>
        <w:t>s</w:t>
      </w:r>
      <w:r w:rsidRPr="006230BA">
        <w:rPr>
          <w:rFonts w:eastAsia="Times New Roman" w:cs="Times New Roman"/>
          <w:i/>
          <w:iCs/>
          <w:kern w:val="0"/>
          <w14:ligatures w14:val="none"/>
        </w:rPr>
        <w:t xml:space="preserve">tandards and </w:t>
      </w:r>
      <w:r>
        <w:rPr>
          <w:rFonts w:eastAsia="Times New Roman" w:cs="Times New Roman"/>
          <w:i/>
          <w:iCs/>
          <w:kern w:val="0"/>
          <w14:ligatures w14:val="none"/>
        </w:rPr>
        <w:t>t</w:t>
      </w:r>
      <w:r w:rsidRPr="006230BA">
        <w:rPr>
          <w:rFonts w:eastAsia="Times New Roman" w:cs="Times New Roman"/>
          <w:i/>
          <w:iCs/>
          <w:kern w:val="0"/>
          <w14:ligatures w14:val="none"/>
        </w:rPr>
        <w:t xml:space="preserve">ools </w:t>
      </w:r>
      <w:r>
        <w:rPr>
          <w:rFonts w:eastAsia="Times New Roman" w:cs="Times New Roman"/>
          <w:i/>
          <w:iCs/>
          <w:kern w:val="0"/>
          <w14:ligatures w14:val="none"/>
        </w:rPr>
        <w:t>h</w:t>
      </w:r>
      <w:r w:rsidRPr="006230BA">
        <w:rPr>
          <w:rFonts w:eastAsia="Times New Roman" w:cs="Times New Roman"/>
          <w:i/>
          <w:iCs/>
          <w:kern w:val="0"/>
          <w14:ligatures w14:val="none"/>
        </w:rPr>
        <w:t xml:space="preserve">elp </w:t>
      </w:r>
      <w:r>
        <w:rPr>
          <w:rFonts w:eastAsia="Times New Roman" w:cs="Times New Roman"/>
          <w:i/>
          <w:iCs/>
          <w:kern w:val="0"/>
          <w14:ligatures w14:val="none"/>
        </w:rPr>
        <w:t>s</w:t>
      </w:r>
      <w:r w:rsidRPr="006230BA">
        <w:rPr>
          <w:rFonts w:eastAsia="Times New Roman" w:cs="Times New Roman"/>
          <w:i/>
          <w:iCs/>
          <w:kern w:val="0"/>
          <w14:ligatures w14:val="none"/>
        </w:rPr>
        <w:t xml:space="preserve">trengthen </w:t>
      </w:r>
      <w:r>
        <w:rPr>
          <w:rFonts w:eastAsia="Times New Roman" w:cs="Times New Roman"/>
          <w:i/>
          <w:iCs/>
          <w:kern w:val="0"/>
          <w14:ligatures w14:val="none"/>
        </w:rPr>
        <w:t>p</w:t>
      </w:r>
      <w:r w:rsidRPr="006230BA">
        <w:rPr>
          <w:rFonts w:eastAsia="Times New Roman" w:cs="Times New Roman"/>
          <w:i/>
          <w:iCs/>
          <w:kern w:val="0"/>
          <w14:ligatures w14:val="none"/>
        </w:rPr>
        <w:t xml:space="preserve">rofessional </w:t>
      </w:r>
      <w:r>
        <w:rPr>
          <w:rFonts w:eastAsia="Times New Roman" w:cs="Times New Roman"/>
          <w:i/>
          <w:iCs/>
          <w:kern w:val="0"/>
          <w14:ligatures w14:val="none"/>
        </w:rPr>
        <w:t>d</w:t>
      </w:r>
      <w:r w:rsidRPr="006230BA">
        <w:rPr>
          <w:rFonts w:eastAsia="Times New Roman" w:cs="Times New Roman"/>
          <w:i/>
          <w:iCs/>
          <w:kern w:val="0"/>
          <w14:ligatures w14:val="none"/>
        </w:rPr>
        <w:t>evelopment</w:t>
      </w:r>
      <w:r w:rsidRPr="006230BA">
        <w:rPr>
          <w:rFonts w:eastAsia="Times New Roman" w:cs="Times New Roman"/>
          <w:kern w:val="0"/>
          <w14:ligatures w14:val="none"/>
        </w:rPr>
        <w:t xml:space="preserve">. Southwest Educational Development Laboratory Archive. </w:t>
      </w:r>
      <w:hyperlink r:id="rId9" w:history="1">
        <w:r w:rsidR="00A25C48" w:rsidRPr="00A6743E">
          <w:rPr>
            <w:rStyle w:val="Hyperlink"/>
            <w:rFonts w:eastAsia="Times New Roman" w:cs="Times New Roman"/>
            <w:kern w:val="0"/>
            <w14:ligatures w14:val="none"/>
          </w:rPr>
          <w:t>https://sedl.org/pubs/sedl-letter/v19n01/nsdc-standards-tools.html</w:t>
        </w:r>
      </w:hyperlink>
    </w:p>
    <w:p w14:paraId="72152BAA" w14:textId="77777777" w:rsidR="002B3218" w:rsidRPr="002B3218" w:rsidRDefault="002B3218" w:rsidP="002B3218">
      <w:pPr>
        <w:ind w:left="720" w:hanging="720"/>
        <w:rPr>
          <w:rFonts w:eastAsia="Times New Roman" w:cs="Times New Roman"/>
          <w:kern w:val="0"/>
          <w14:ligatures w14:val="none"/>
        </w:rPr>
      </w:pPr>
      <w:r w:rsidRPr="002B3218">
        <w:rPr>
          <w:rFonts w:eastAsia="Times New Roman" w:cs="Times New Roman"/>
          <w:kern w:val="0"/>
          <w14:ligatures w14:val="none"/>
        </w:rPr>
        <w:t xml:space="preserve">Kitsantas, A., Cleary, T. J., DiBenedetto, M. K., &amp; Hiller, S. E. (2023). </w:t>
      </w:r>
      <w:r w:rsidRPr="002B3218">
        <w:rPr>
          <w:rFonts w:eastAsia="Times New Roman" w:cs="Times New Roman"/>
          <w:i/>
          <w:iCs/>
          <w:kern w:val="0"/>
          <w14:ligatures w14:val="none"/>
        </w:rPr>
        <w:t>Essentials of research methods for educators</w:t>
      </w:r>
      <w:r w:rsidRPr="002B3218">
        <w:rPr>
          <w:rFonts w:eastAsia="Times New Roman" w:cs="Times New Roman"/>
          <w:kern w:val="0"/>
          <w14:ligatures w14:val="none"/>
        </w:rPr>
        <w:t>. SAGE Publications, Inc.</w:t>
      </w:r>
    </w:p>
    <w:p w14:paraId="0F40875A" w14:textId="1A78FC38" w:rsidR="00860FAD" w:rsidRDefault="00860FAD" w:rsidP="00860FAD">
      <w:pPr>
        <w:ind w:left="720" w:hanging="720"/>
        <w:rPr>
          <w:rFonts w:eastAsia="Times New Roman" w:cs="Times New Roman"/>
          <w:kern w:val="0"/>
          <w14:ligatures w14:val="none"/>
        </w:rPr>
      </w:pPr>
      <w:r w:rsidRPr="009A0527">
        <w:rPr>
          <w:rFonts w:eastAsia="Times New Roman" w:cs="Times New Roman"/>
          <w:kern w:val="0"/>
          <w14:ligatures w14:val="none"/>
        </w:rPr>
        <w:t xml:space="preserve">Levinson, M., Geron, T., &amp; Brighouse, H. (2022). Conceptions of </w:t>
      </w:r>
      <w:r>
        <w:rPr>
          <w:rFonts w:eastAsia="Times New Roman" w:cs="Times New Roman"/>
          <w:kern w:val="0"/>
          <w14:ligatures w14:val="none"/>
        </w:rPr>
        <w:t>e</w:t>
      </w:r>
      <w:r w:rsidRPr="009A0527">
        <w:rPr>
          <w:rFonts w:eastAsia="Times New Roman" w:cs="Times New Roman"/>
          <w:kern w:val="0"/>
          <w14:ligatures w14:val="none"/>
        </w:rPr>
        <w:t xml:space="preserve">ducational </w:t>
      </w:r>
      <w:r>
        <w:rPr>
          <w:rFonts w:eastAsia="Times New Roman" w:cs="Times New Roman"/>
          <w:kern w:val="0"/>
          <w14:ligatures w14:val="none"/>
        </w:rPr>
        <w:t>e</w:t>
      </w:r>
      <w:r w:rsidRPr="009A0527">
        <w:rPr>
          <w:rFonts w:eastAsia="Times New Roman" w:cs="Times New Roman"/>
          <w:kern w:val="0"/>
          <w14:ligatures w14:val="none"/>
        </w:rPr>
        <w:t xml:space="preserve">quity. </w:t>
      </w:r>
      <w:r w:rsidRPr="009A0527">
        <w:rPr>
          <w:rFonts w:eastAsia="Times New Roman" w:cs="Times New Roman"/>
          <w:i/>
          <w:iCs/>
          <w:kern w:val="0"/>
          <w14:ligatures w14:val="none"/>
        </w:rPr>
        <w:t>A</w:t>
      </w:r>
      <w:r>
        <w:rPr>
          <w:rFonts w:eastAsia="Times New Roman" w:cs="Times New Roman"/>
          <w:i/>
          <w:iCs/>
          <w:kern w:val="0"/>
          <w14:ligatures w14:val="none"/>
        </w:rPr>
        <w:t xml:space="preserve">merican </w:t>
      </w:r>
      <w:r w:rsidRPr="009A0527">
        <w:rPr>
          <w:rFonts w:eastAsia="Times New Roman" w:cs="Times New Roman"/>
          <w:i/>
          <w:iCs/>
          <w:kern w:val="0"/>
          <w14:ligatures w14:val="none"/>
        </w:rPr>
        <w:t>E</w:t>
      </w:r>
      <w:r>
        <w:rPr>
          <w:rFonts w:eastAsia="Times New Roman" w:cs="Times New Roman"/>
          <w:i/>
          <w:iCs/>
          <w:kern w:val="0"/>
          <w14:ligatures w14:val="none"/>
        </w:rPr>
        <w:t xml:space="preserve">ducational </w:t>
      </w:r>
      <w:r w:rsidRPr="009A0527">
        <w:rPr>
          <w:rFonts w:eastAsia="Times New Roman" w:cs="Times New Roman"/>
          <w:i/>
          <w:iCs/>
          <w:kern w:val="0"/>
          <w14:ligatures w14:val="none"/>
        </w:rPr>
        <w:t>R</w:t>
      </w:r>
      <w:r>
        <w:rPr>
          <w:rFonts w:eastAsia="Times New Roman" w:cs="Times New Roman"/>
          <w:i/>
          <w:iCs/>
          <w:kern w:val="0"/>
          <w14:ligatures w14:val="none"/>
        </w:rPr>
        <w:t>esearch Association</w:t>
      </w:r>
      <w:r w:rsidRPr="009A0527">
        <w:rPr>
          <w:rFonts w:eastAsia="Times New Roman" w:cs="Times New Roman"/>
          <w:i/>
          <w:iCs/>
          <w:kern w:val="0"/>
          <w14:ligatures w14:val="none"/>
        </w:rPr>
        <w:t xml:space="preserve"> Open</w:t>
      </w:r>
      <w:r>
        <w:rPr>
          <w:rFonts w:eastAsia="Times New Roman" w:cs="Times New Roman"/>
          <w:i/>
          <w:iCs/>
          <w:kern w:val="0"/>
          <w14:ligatures w14:val="none"/>
        </w:rPr>
        <w:t>. 8</w:t>
      </w:r>
      <w:r w:rsidRPr="009A0527">
        <w:rPr>
          <w:rFonts w:eastAsia="Times New Roman" w:cs="Times New Roman"/>
          <w:kern w:val="0"/>
          <w14:ligatures w14:val="none"/>
        </w:rPr>
        <w:t xml:space="preserve">. </w:t>
      </w:r>
      <w:hyperlink r:id="rId10" w:history="1">
        <w:r w:rsidRPr="009A0527">
          <w:rPr>
            <w:rStyle w:val="Hyperlink"/>
            <w:rFonts w:eastAsia="Times New Roman" w:cs="Times New Roman"/>
            <w:kern w:val="0"/>
            <w14:ligatures w14:val="none"/>
          </w:rPr>
          <w:t>https://doi.org/10.1177/23328584221121344</w:t>
        </w:r>
      </w:hyperlink>
    </w:p>
    <w:p w14:paraId="174F5ACF" w14:textId="39952F55" w:rsidR="00860FAD" w:rsidRDefault="00860FAD" w:rsidP="00860FAD">
      <w:pPr>
        <w:ind w:left="720" w:hanging="720"/>
        <w:rPr>
          <w:rFonts w:eastAsia="Times New Roman" w:cs="Times New Roman"/>
          <w:kern w:val="0"/>
          <w14:ligatures w14:val="none"/>
        </w:rPr>
      </w:pPr>
      <w:r w:rsidRPr="00F44ED9">
        <w:rPr>
          <w:bCs/>
        </w:rPr>
        <w:lastRenderedPageBreak/>
        <w:t xml:space="preserve">Liberty University Online. (2018). </w:t>
      </w:r>
      <w:r w:rsidRPr="0091732F">
        <w:rPr>
          <w:bCs/>
          <w:i/>
          <w:iCs/>
        </w:rPr>
        <w:t xml:space="preserve">Ethical practices on a personal level </w:t>
      </w:r>
      <w:r w:rsidRPr="00F44ED9">
        <w:rPr>
          <w:bCs/>
        </w:rPr>
        <w:t xml:space="preserve">[Video]. Liberty University. </w:t>
      </w:r>
    </w:p>
    <w:p w14:paraId="36039804" w14:textId="5F2E891F" w:rsidR="00805D67" w:rsidRDefault="00A25C48" w:rsidP="00E61B34">
      <w:pPr>
        <w:ind w:left="720" w:hanging="720"/>
        <w:rPr>
          <w:rFonts w:eastAsia="Times New Roman" w:cs="Times New Roman"/>
          <w:kern w:val="0"/>
          <w14:ligatures w14:val="none"/>
        </w:rPr>
      </w:pPr>
      <w:r w:rsidRPr="00A25C48">
        <w:rPr>
          <w:rFonts w:eastAsia="Times New Roman" w:cs="Times New Roman"/>
          <w:kern w:val="0"/>
          <w14:ligatures w14:val="none"/>
        </w:rPr>
        <w:t xml:space="preserve">National Association of State Directors of Teacher Education and Certification. (2023). </w:t>
      </w:r>
      <w:r w:rsidRPr="00A25C48">
        <w:rPr>
          <w:rFonts w:eastAsia="Times New Roman" w:cs="Times New Roman"/>
          <w:i/>
          <w:iCs/>
          <w:kern w:val="0"/>
          <w14:ligatures w14:val="none"/>
        </w:rPr>
        <w:t>Model code of ethics for educators (MCEE) - NASTDEC</w:t>
      </w:r>
      <w:r w:rsidRPr="00A25C48">
        <w:rPr>
          <w:rFonts w:eastAsia="Times New Roman" w:cs="Times New Roman"/>
          <w:kern w:val="0"/>
          <w14:ligatures w14:val="none"/>
        </w:rPr>
        <w:t xml:space="preserve">. National Association of State Directors of Teacher Education and Certification. </w:t>
      </w:r>
      <w:hyperlink r:id="rId11" w:history="1">
        <w:r w:rsidRPr="00A6743E">
          <w:rPr>
            <w:rStyle w:val="Hyperlink"/>
            <w:rFonts w:eastAsia="Times New Roman" w:cs="Times New Roman"/>
            <w:kern w:val="0"/>
            <w14:ligatures w14:val="none"/>
          </w:rPr>
          <w:t>https://www.nasdtec.net/page/MCEE_Doc</w:t>
        </w:r>
      </w:hyperlink>
    </w:p>
    <w:p w14:paraId="6D5D7E76" w14:textId="25011807" w:rsidR="00B17701" w:rsidRDefault="00B17701" w:rsidP="00E61B34">
      <w:pPr>
        <w:ind w:left="720" w:hanging="720"/>
      </w:pPr>
      <w:r w:rsidRPr="00E17227">
        <w:rPr>
          <w:i/>
          <w:iCs/>
        </w:rPr>
        <w:t>New International Bible</w:t>
      </w:r>
      <w:r w:rsidRPr="00E17227">
        <w:t>. (2011). The NIV Bible. https://www.thenivbible.com (Original work published 1978)</w:t>
      </w:r>
    </w:p>
    <w:p w14:paraId="4F186F3C" w14:textId="78AECD8B" w:rsidR="00805D67" w:rsidRDefault="00805D67" w:rsidP="00E61B34">
      <w:pPr>
        <w:ind w:left="720" w:hanging="720"/>
        <w:rPr>
          <w:rStyle w:val="Hyperlink"/>
          <w:bCs/>
        </w:rPr>
      </w:pPr>
      <w:hyperlink r:id="rId12" w:history="1">
        <w:r w:rsidRPr="008F35E8">
          <w:rPr>
            <w:rStyle w:val="Hyperlink"/>
            <w:bCs/>
          </w:rPr>
          <w:t>https://cfvod.kaltura.com/p/2167581/sp/216758100/thumbnail/entry_id/1_88iiry9b/version/100001/width/608/height/651</w:t>
        </w:r>
      </w:hyperlink>
    </w:p>
    <w:sectPr w:rsidR="00805D67" w:rsidSect="00805D67">
      <w:headerReference w:type="default" r:id="rId13"/>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F1082" w14:textId="77777777" w:rsidR="00031430" w:rsidRDefault="00031430" w:rsidP="00AE6B0E">
      <w:pPr>
        <w:spacing w:line="240" w:lineRule="auto"/>
      </w:pPr>
      <w:r>
        <w:separator/>
      </w:r>
    </w:p>
  </w:endnote>
  <w:endnote w:type="continuationSeparator" w:id="0">
    <w:p w14:paraId="050C0B07" w14:textId="77777777" w:rsidR="00031430" w:rsidRDefault="00031430" w:rsidP="00AE6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0533" w14:textId="77777777" w:rsidR="0056563A" w:rsidRDefault="0056563A" w:rsidP="00C2281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895E2" w14:textId="77777777" w:rsidR="00031430" w:rsidRDefault="00031430" w:rsidP="00AE6B0E">
      <w:pPr>
        <w:spacing w:line="240" w:lineRule="auto"/>
      </w:pPr>
      <w:r>
        <w:separator/>
      </w:r>
    </w:p>
  </w:footnote>
  <w:footnote w:type="continuationSeparator" w:id="0">
    <w:p w14:paraId="4A544718" w14:textId="77777777" w:rsidR="00031430" w:rsidRDefault="00031430" w:rsidP="00AE6B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2F91" w14:textId="578D76F4" w:rsidR="0056563A" w:rsidRDefault="00AE6B0E" w:rsidP="00805D67">
    <w:pPr>
      <w:pStyle w:val="Header"/>
      <w:ind w:firstLine="0"/>
      <w:jc w:val="both"/>
    </w:pPr>
    <w:r>
      <w:t>THEORY TO PRACTICE EXAM</w:t>
    </w:r>
    <w:r w:rsidR="0056563A">
      <w:tab/>
    </w:r>
    <w:r w:rsidR="0056563A">
      <w:tab/>
    </w:r>
    <w:sdt>
      <w:sdtPr>
        <w:id w:val="-306862306"/>
        <w:docPartObj>
          <w:docPartGallery w:val="Page Numbers (Top of Page)"/>
          <w:docPartUnique/>
        </w:docPartObj>
      </w:sdtPr>
      <w:sdtEndPr>
        <w:rPr>
          <w:noProof/>
        </w:rPr>
      </w:sdtEndPr>
      <w:sdtContent>
        <w:r w:rsidR="0056563A">
          <w:fldChar w:fldCharType="begin"/>
        </w:r>
        <w:r w:rsidR="0056563A">
          <w:instrText xml:space="preserve"> PAGE   \* MERGEFORMAT </w:instrText>
        </w:r>
        <w:r w:rsidR="0056563A">
          <w:fldChar w:fldCharType="separate"/>
        </w:r>
        <w:r w:rsidR="0056563A">
          <w:rPr>
            <w:noProof/>
          </w:rPr>
          <w:t>2</w:t>
        </w:r>
        <w:r w:rsidR="0056563A">
          <w:rPr>
            <w:noProof/>
          </w:rPr>
          <w:fldChar w:fldCharType="end"/>
        </w:r>
      </w:sdtContent>
    </w:sdt>
  </w:p>
  <w:p w14:paraId="24F1A39F" w14:textId="77777777" w:rsidR="0056563A" w:rsidRPr="00C2281E" w:rsidRDefault="0056563A" w:rsidP="00C2281E">
    <w:pPr>
      <w:pStyle w:val="Header"/>
      <w:rPr>
        <w:rStyle w:val="SubtleReference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B0E"/>
    <w:rsid w:val="00010754"/>
    <w:rsid w:val="00016F4E"/>
    <w:rsid w:val="00027E1E"/>
    <w:rsid w:val="00031430"/>
    <w:rsid w:val="00081514"/>
    <w:rsid w:val="000827BA"/>
    <w:rsid w:val="000975EC"/>
    <w:rsid w:val="000A2C6F"/>
    <w:rsid w:val="000A318D"/>
    <w:rsid w:val="000B26A0"/>
    <w:rsid w:val="000D6A23"/>
    <w:rsid w:val="00114936"/>
    <w:rsid w:val="00116AE5"/>
    <w:rsid w:val="001262C7"/>
    <w:rsid w:val="00163FC3"/>
    <w:rsid w:val="00171245"/>
    <w:rsid w:val="00176D91"/>
    <w:rsid w:val="001920C8"/>
    <w:rsid w:val="00192310"/>
    <w:rsid w:val="00193C33"/>
    <w:rsid w:val="00194C8F"/>
    <w:rsid w:val="001B295C"/>
    <w:rsid w:val="001F2931"/>
    <w:rsid w:val="0023219E"/>
    <w:rsid w:val="002777F6"/>
    <w:rsid w:val="002B3218"/>
    <w:rsid w:val="002C4645"/>
    <w:rsid w:val="00317896"/>
    <w:rsid w:val="003256AB"/>
    <w:rsid w:val="00335B79"/>
    <w:rsid w:val="00337BB1"/>
    <w:rsid w:val="00360829"/>
    <w:rsid w:val="003800E2"/>
    <w:rsid w:val="003A705C"/>
    <w:rsid w:val="003B0A6E"/>
    <w:rsid w:val="003B0C4C"/>
    <w:rsid w:val="003F01B7"/>
    <w:rsid w:val="00442752"/>
    <w:rsid w:val="004823FA"/>
    <w:rsid w:val="004B7A2A"/>
    <w:rsid w:val="00522C80"/>
    <w:rsid w:val="00563DB2"/>
    <w:rsid w:val="0056563A"/>
    <w:rsid w:val="005A58BB"/>
    <w:rsid w:val="005B5B22"/>
    <w:rsid w:val="005C6CC5"/>
    <w:rsid w:val="005D6371"/>
    <w:rsid w:val="005E7484"/>
    <w:rsid w:val="0060617F"/>
    <w:rsid w:val="006230BA"/>
    <w:rsid w:val="00635397"/>
    <w:rsid w:val="00656DA5"/>
    <w:rsid w:val="0066285E"/>
    <w:rsid w:val="006A1A27"/>
    <w:rsid w:val="006E3B4C"/>
    <w:rsid w:val="006F59CB"/>
    <w:rsid w:val="00712DF4"/>
    <w:rsid w:val="00726063"/>
    <w:rsid w:val="00747681"/>
    <w:rsid w:val="007771E1"/>
    <w:rsid w:val="00783A25"/>
    <w:rsid w:val="007B35DC"/>
    <w:rsid w:val="007F3EAF"/>
    <w:rsid w:val="007F7653"/>
    <w:rsid w:val="00802594"/>
    <w:rsid w:val="00805D67"/>
    <w:rsid w:val="00811A38"/>
    <w:rsid w:val="00826C68"/>
    <w:rsid w:val="00834F60"/>
    <w:rsid w:val="00854528"/>
    <w:rsid w:val="00860FAD"/>
    <w:rsid w:val="00872934"/>
    <w:rsid w:val="00877836"/>
    <w:rsid w:val="008A2A89"/>
    <w:rsid w:val="008C0188"/>
    <w:rsid w:val="008D27B7"/>
    <w:rsid w:val="008E2692"/>
    <w:rsid w:val="009259AE"/>
    <w:rsid w:val="00932AED"/>
    <w:rsid w:val="00983163"/>
    <w:rsid w:val="0099613E"/>
    <w:rsid w:val="009A0527"/>
    <w:rsid w:val="009D2186"/>
    <w:rsid w:val="009E7517"/>
    <w:rsid w:val="00A17B1E"/>
    <w:rsid w:val="00A25C48"/>
    <w:rsid w:val="00A365DF"/>
    <w:rsid w:val="00A4587B"/>
    <w:rsid w:val="00AD503E"/>
    <w:rsid w:val="00AE6B0E"/>
    <w:rsid w:val="00B05263"/>
    <w:rsid w:val="00B17701"/>
    <w:rsid w:val="00B42909"/>
    <w:rsid w:val="00B72EBA"/>
    <w:rsid w:val="00B81B4E"/>
    <w:rsid w:val="00BB45FF"/>
    <w:rsid w:val="00BC0FDD"/>
    <w:rsid w:val="00BC33A8"/>
    <w:rsid w:val="00BE15E5"/>
    <w:rsid w:val="00BF573B"/>
    <w:rsid w:val="00C47407"/>
    <w:rsid w:val="00C70A60"/>
    <w:rsid w:val="00D2379D"/>
    <w:rsid w:val="00D53E1E"/>
    <w:rsid w:val="00DA60ED"/>
    <w:rsid w:val="00DF56FD"/>
    <w:rsid w:val="00E370CF"/>
    <w:rsid w:val="00E46A3F"/>
    <w:rsid w:val="00E51814"/>
    <w:rsid w:val="00E61B34"/>
    <w:rsid w:val="00E843DD"/>
    <w:rsid w:val="00EA0738"/>
    <w:rsid w:val="00EA0FE4"/>
    <w:rsid w:val="00F108B5"/>
    <w:rsid w:val="00F426A6"/>
    <w:rsid w:val="00F56834"/>
    <w:rsid w:val="00FF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65E84"/>
  <w15:chartTrackingRefBased/>
  <w15:docId w15:val="{3B52E1ED-1FED-4F2E-BF40-12E0597C8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C4C"/>
  </w:style>
  <w:style w:type="paragraph" w:styleId="Heading1">
    <w:name w:val="heading 1"/>
    <w:basedOn w:val="Normal"/>
    <w:next w:val="Normal"/>
    <w:link w:val="Heading1Char"/>
    <w:autoRedefine/>
    <w:uiPriority w:val="9"/>
    <w:qFormat/>
    <w:rsid w:val="003B0C4C"/>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3B0C4C"/>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3B0C4C"/>
    <w:pPr>
      <w:keepNext/>
      <w:keepLines/>
      <w:tabs>
        <w:tab w:val="left" w:pos="720"/>
      </w:tabs>
      <w:spacing w:before="40"/>
      <w:outlineLvl w:val="2"/>
    </w:pPr>
    <w:rPr>
      <w:rFonts w:eastAsiaTheme="majorEastAsia" w:cs="Times New Roman"/>
      <w:b/>
      <w:i/>
      <w:iCs/>
    </w:rPr>
  </w:style>
  <w:style w:type="paragraph" w:styleId="Heading4">
    <w:name w:val="heading 4"/>
    <w:basedOn w:val="Normal"/>
    <w:next w:val="Normal"/>
    <w:link w:val="Heading4Char"/>
    <w:uiPriority w:val="9"/>
    <w:unhideWhenUsed/>
    <w:qFormat/>
    <w:rsid w:val="003B0C4C"/>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3B0C4C"/>
    <w:pPr>
      <w:keepNext/>
      <w:keepLines/>
      <w:outlineLvl w:val="4"/>
    </w:pPr>
    <w:rPr>
      <w:rFonts w:eastAsiaTheme="majorEastAsia" w:cstheme="majorBidi"/>
      <w:b/>
      <w:i/>
      <w:color w:val="000000" w:themeColor="text1"/>
    </w:rPr>
  </w:style>
  <w:style w:type="paragraph" w:styleId="Heading6">
    <w:name w:val="heading 6"/>
    <w:basedOn w:val="Normal"/>
    <w:next w:val="Normal"/>
    <w:link w:val="Heading6Char"/>
    <w:uiPriority w:val="9"/>
    <w:semiHidden/>
    <w:unhideWhenUsed/>
    <w:qFormat/>
    <w:rsid w:val="00AE6B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3B0C4C"/>
    <w:pPr>
      <w:keepNext/>
      <w:keepLines/>
      <w:widowControl w:val="0"/>
      <w:autoSpaceDE w:val="0"/>
      <w:autoSpaceDN w:val="0"/>
      <w:jc w:val="center"/>
      <w:outlineLvl w:val="6"/>
    </w:pPr>
    <w:rPr>
      <w:rFonts w:eastAsiaTheme="majorEastAsia" w:cstheme="majorBidi"/>
      <w:iCs/>
      <w:color w:val="000000" w:themeColor="text1"/>
      <w:lang w:bidi="en-US"/>
    </w:rPr>
  </w:style>
  <w:style w:type="paragraph" w:styleId="Heading8">
    <w:name w:val="heading 8"/>
    <w:basedOn w:val="Normal"/>
    <w:next w:val="Normal"/>
    <w:link w:val="Heading8Char"/>
    <w:uiPriority w:val="9"/>
    <w:semiHidden/>
    <w:unhideWhenUsed/>
    <w:qFormat/>
    <w:rsid w:val="00AE6B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6B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supercript">
    <w:name w:val="Footnote supercript"/>
    <w:basedOn w:val="FootnoteText"/>
    <w:link w:val="FootnotesupercriptChar"/>
    <w:autoRedefine/>
    <w:qFormat/>
    <w:rsid w:val="003B0C4C"/>
  </w:style>
  <w:style w:type="character" w:customStyle="1" w:styleId="FootnotesupercriptChar">
    <w:name w:val="Footnote supercript Char"/>
    <w:basedOn w:val="FootnoteTextChar"/>
    <w:link w:val="Footnotesupercript"/>
    <w:rsid w:val="003B0C4C"/>
    <w:rPr>
      <w:kern w:val="0"/>
      <w:sz w:val="20"/>
      <w:szCs w:val="20"/>
      <w14:ligatures w14:val="none"/>
    </w:rPr>
  </w:style>
  <w:style w:type="paragraph" w:styleId="FootnoteText">
    <w:name w:val="footnote text"/>
    <w:basedOn w:val="Normal"/>
    <w:link w:val="FootnoteTextChar"/>
    <w:uiPriority w:val="99"/>
    <w:unhideWhenUsed/>
    <w:rsid w:val="003B0C4C"/>
    <w:pPr>
      <w:spacing w:after="120" w:line="240" w:lineRule="auto"/>
    </w:pPr>
    <w:rPr>
      <w:sz w:val="20"/>
      <w:szCs w:val="20"/>
    </w:rPr>
  </w:style>
  <w:style w:type="character" w:customStyle="1" w:styleId="FootnoteTextChar">
    <w:name w:val="Footnote Text Char"/>
    <w:basedOn w:val="DefaultParagraphFont"/>
    <w:link w:val="FootnoteText"/>
    <w:uiPriority w:val="99"/>
    <w:rsid w:val="003B0C4C"/>
    <w:rPr>
      <w:kern w:val="0"/>
      <w:sz w:val="20"/>
      <w:szCs w:val="20"/>
      <w14:ligatures w14:val="none"/>
    </w:rPr>
  </w:style>
  <w:style w:type="paragraph" w:customStyle="1" w:styleId="TableParagraph">
    <w:name w:val="Table Paragraph"/>
    <w:basedOn w:val="Normal"/>
    <w:uiPriority w:val="1"/>
    <w:qFormat/>
    <w:rsid w:val="003B0C4C"/>
    <w:pPr>
      <w:widowControl w:val="0"/>
      <w:autoSpaceDE w:val="0"/>
      <w:autoSpaceDN w:val="0"/>
      <w:spacing w:line="240" w:lineRule="auto"/>
      <w:ind w:left="110"/>
    </w:pPr>
    <w:rPr>
      <w:rFonts w:eastAsia="Times New Roman" w:cs="Times New Roman"/>
    </w:rPr>
  </w:style>
  <w:style w:type="character" w:customStyle="1" w:styleId="UnresolvedMention1">
    <w:name w:val="Unresolved Mention1"/>
    <w:basedOn w:val="DefaultParagraphFont"/>
    <w:uiPriority w:val="99"/>
    <w:semiHidden/>
    <w:unhideWhenUsed/>
    <w:rsid w:val="003B0C4C"/>
    <w:rPr>
      <w:color w:val="605E5C"/>
      <w:shd w:val="clear" w:color="auto" w:fill="E1DFDD"/>
    </w:rPr>
  </w:style>
  <w:style w:type="paragraph" w:customStyle="1" w:styleId="item-home">
    <w:name w:val="item-home"/>
    <w:basedOn w:val="Normal"/>
    <w:rsid w:val="003B0C4C"/>
    <w:pPr>
      <w:spacing w:before="100" w:beforeAutospacing="1" w:after="100" w:afterAutospacing="1" w:line="240" w:lineRule="auto"/>
    </w:pPr>
    <w:rPr>
      <w:rFonts w:eastAsia="Times New Roman" w:cs="Times New Roman"/>
    </w:rPr>
  </w:style>
  <w:style w:type="paragraph" w:customStyle="1" w:styleId="separator">
    <w:name w:val="separator"/>
    <w:basedOn w:val="Normal"/>
    <w:rsid w:val="003B0C4C"/>
    <w:pPr>
      <w:spacing w:before="100" w:beforeAutospacing="1" w:after="100" w:afterAutospacing="1" w:line="240" w:lineRule="auto"/>
    </w:pPr>
    <w:rPr>
      <w:rFonts w:eastAsia="Times New Roman" w:cs="Times New Roman"/>
    </w:rPr>
  </w:style>
  <w:style w:type="character" w:customStyle="1" w:styleId="Heading1Char">
    <w:name w:val="Heading 1 Char"/>
    <w:basedOn w:val="DefaultParagraphFont"/>
    <w:link w:val="Heading1"/>
    <w:uiPriority w:val="9"/>
    <w:rsid w:val="003B0C4C"/>
    <w:rPr>
      <w:rFonts w:eastAsiaTheme="majorEastAsia" w:cstheme="majorBidi"/>
      <w:b/>
      <w:bCs/>
      <w:color w:val="000000" w:themeColor="text1"/>
      <w:kern w:val="0"/>
      <w:szCs w:val="28"/>
      <w14:ligatures w14:val="none"/>
    </w:rPr>
  </w:style>
  <w:style w:type="character" w:customStyle="1" w:styleId="Heading2Char">
    <w:name w:val="Heading 2 Char"/>
    <w:basedOn w:val="DefaultParagraphFont"/>
    <w:link w:val="Heading2"/>
    <w:uiPriority w:val="9"/>
    <w:rsid w:val="003B0C4C"/>
    <w:rPr>
      <w:rFonts w:eastAsiaTheme="majorEastAsia" w:cstheme="majorBidi"/>
      <w:b/>
      <w:bCs/>
      <w:color w:val="000000" w:themeColor="text1"/>
      <w:kern w:val="0"/>
      <w:szCs w:val="26"/>
      <w14:ligatures w14:val="none"/>
    </w:rPr>
  </w:style>
  <w:style w:type="character" w:customStyle="1" w:styleId="Heading3Char">
    <w:name w:val="Heading 3 Char"/>
    <w:basedOn w:val="DefaultParagraphFont"/>
    <w:link w:val="Heading3"/>
    <w:uiPriority w:val="9"/>
    <w:rsid w:val="003B0C4C"/>
    <w:rPr>
      <w:rFonts w:eastAsiaTheme="majorEastAsia" w:cs="Times New Roman"/>
      <w:b/>
      <w:i/>
      <w:iCs/>
      <w:kern w:val="0"/>
      <w14:ligatures w14:val="none"/>
    </w:rPr>
  </w:style>
  <w:style w:type="character" w:customStyle="1" w:styleId="Heading4Char">
    <w:name w:val="Heading 4 Char"/>
    <w:basedOn w:val="DefaultParagraphFont"/>
    <w:link w:val="Heading4"/>
    <w:uiPriority w:val="9"/>
    <w:rsid w:val="003B0C4C"/>
    <w:rPr>
      <w:rFonts w:eastAsiaTheme="majorEastAsia" w:cstheme="majorBidi"/>
      <w:b/>
      <w:iCs/>
      <w:color w:val="000000" w:themeColor="text1"/>
      <w:kern w:val="0"/>
      <w14:ligatures w14:val="none"/>
    </w:rPr>
  </w:style>
  <w:style w:type="character" w:customStyle="1" w:styleId="Heading5Char">
    <w:name w:val="Heading 5 Char"/>
    <w:basedOn w:val="DefaultParagraphFont"/>
    <w:link w:val="Heading5"/>
    <w:uiPriority w:val="9"/>
    <w:semiHidden/>
    <w:rsid w:val="003B0C4C"/>
    <w:rPr>
      <w:rFonts w:eastAsiaTheme="majorEastAsia" w:cstheme="majorBidi"/>
      <w:b/>
      <w:i/>
      <w:color w:val="000000" w:themeColor="text1"/>
      <w:kern w:val="0"/>
      <w14:ligatures w14:val="none"/>
    </w:rPr>
  </w:style>
  <w:style w:type="character" w:customStyle="1" w:styleId="Heading7Char">
    <w:name w:val="Heading 7 Char"/>
    <w:basedOn w:val="DefaultParagraphFont"/>
    <w:link w:val="Heading7"/>
    <w:uiPriority w:val="9"/>
    <w:rsid w:val="003B0C4C"/>
    <w:rPr>
      <w:rFonts w:eastAsiaTheme="majorEastAsia" w:cstheme="majorBidi"/>
      <w:iCs/>
      <w:color w:val="000000" w:themeColor="text1"/>
      <w:kern w:val="0"/>
      <w:lang w:bidi="en-US"/>
      <w14:ligatures w14:val="none"/>
    </w:rPr>
  </w:style>
  <w:style w:type="paragraph" w:styleId="TOC1">
    <w:name w:val="toc 1"/>
    <w:basedOn w:val="Normal"/>
    <w:next w:val="Normal"/>
    <w:autoRedefine/>
    <w:uiPriority w:val="39"/>
    <w:unhideWhenUsed/>
    <w:rsid w:val="003B0C4C"/>
    <w:rPr>
      <w:rFonts w:eastAsia="Times New Roman" w:cs="Times New Roman"/>
    </w:rPr>
  </w:style>
  <w:style w:type="paragraph" w:styleId="TOC2">
    <w:name w:val="toc 2"/>
    <w:basedOn w:val="Normal"/>
    <w:next w:val="Normal"/>
    <w:autoRedefine/>
    <w:uiPriority w:val="39"/>
    <w:unhideWhenUsed/>
    <w:rsid w:val="003B0C4C"/>
    <w:pPr>
      <w:tabs>
        <w:tab w:val="right" w:leader="dot" w:pos="9350"/>
      </w:tabs>
      <w:spacing w:after="100"/>
      <w:ind w:left="240" w:firstLine="480"/>
    </w:pPr>
  </w:style>
  <w:style w:type="paragraph" w:styleId="TOC3">
    <w:name w:val="toc 3"/>
    <w:basedOn w:val="Normal"/>
    <w:next w:val="Normal"/>
    <w:autoRedefine/>
    <w:uiPriority w:val="39"/>
    <w:unhideWhenUsed/>
    <w:rsid w:val="003B0C4C"/>
    <w:pPr>
      <w:tabs>
        <w:tab w:val="right" w:leader="dot" w:pos="9350"/>
      </w:tabs>
      <w:spacing w:after="100"/>
      <w:ind w:left="480" w:firstLine="960"/>
    </w:pPr>
  </w:style>
  <w:style w:type="paragraph" w:styleId="TOC4">
    <w:name w:val="toc 4"/>
    <w:basedOn w:val="Normal"/>
    <w:next w:val="Normal"/>
    <w:autoRedefine/>
    <w:uiPriority w:val="39"/>
    <w:unhideWhenUsed/>
    <w:rsid w:val="003B0C4C"/>
    <w:pPr>
      <w:tabs>
        <w:tab w:val="right" w:leader="dot" w:pos="9350"/>
      </w:tabs>
      <w:spacing w:after="100"/>
      <w:ind w:left="720" w:firstLine="1440"/>
    </w:pPr>
  </w:style>
  <w:style w:type="paragraph" w:styleId="TOC5">
    <w:name w:val="toc 5"/>
    <w:basedOn w:val="Normal"/>
    <w:next w:val="Normal"/>
    <w:autoRedefine/>
    <w:uiPriority w:val="39"/>
    <w:unhideWhenUsed/>
    <w:rsid w:val="003B0C4C"/>
    <w:pPr>
      <w:tabs>
        <w:tab w:val="right" w:leader="dot" w:pos="9350"/>
      </w:tabs>
      <w:spacing w:after="100"/>
      <w:ind w:left="960" w:firstLine="1920"/>
    </w:pPr>
  </w:style>
  <w:style w:type="paragraph" w:styleId="CommentText">
    <w:name w:val="annotation text"/>
    <w:basedOn w:val="Normal"/>
    <w:link w:val="CommentTextChar"/>
    <w:uiPriority w:val="99"/>
    <w:semiHidden/>
    <w:unhideWhenUsed/>
    <w:rsid w:val="003B0C4C"/>
    <w:pPr>
      <w:spacing w:line="240" w:lineRule="auto"/>
    </w:pPr>
    <w:rPr>
      <w:sz w:val="20"/>
      <w:szCs w:val="20"/>
    </w:rPr>
  </w:style>
  <w:style w:type="character" w:customStyle="1" w:styleId="CommentTextChar">
    <w:name w:val="Comment Text Char"/>
    <w:basedOn w:val="DefaultParagraphFont"/>
    <w:link w:val="CommentText"/>
    <w:uiPriority w:val="99"/>
    <w:semiHidden/>
    <w:rsid w:val="003B0C4C"/>
    <w:rPr>
      <w:kern w:val="0"/>
      <w:sz w:val="20"/>
      <w:szCs w:val="20"/>
      <w14:ligatures w14:val="none"/>
    </w:rPr>
  </w:style>
  <w:style w:type="paragraph" w:styleId="Header">
    <w:name w:val="header"/>
    <w:basedOn w:val="Normal"/>
    <w:link w:val="HeaderChar"/>
    <w:uiPriority w:val="99"/>
    <w:unhideWhenUsed/>
    <w:rsid w:val="003B0C4C"/>
    <w:pPr>
      <w:tabs>
        <w:tab w:val="center" w:pos="4680"/>
        <w:tab w:val="right" w:pos="9360"/>
      </w:tabs>
      <w:spacing w:line="240" w:lineRule="auto"/>
    </w:pPr>
  </w:style>
  <w:style w:type="character" w:customStyle="1" w:styleId="HeaderChar">
    <w:name w:val="Header Char"/>
    <w:basedOn w:val="DefaultParagraphFont"/>
    <w:link w:val="Header"/>
    <w:uiPriority w:val="99"/>
    <w:rsid w:val="003B0C4C"/>
    <w:rPr>
      <w:kern w:val="0"/>
      <w14:ligatures w14:val="none"/>
    </w:rPr>
  </w:style>
  <w:style w:type="paragraph" w:styleId="Footer">
    <w:name w:val="footer"/>
    <w:basedOn w:val="Normal"/>
    <w:link w:val="FooterChar"/>
    <w:uiPriority w:val="99"/>
    <w:unhideWhenUsed/>
    <w:rsid w:val="003B0C4C"/>
    <w:pPr>
      <w:tabs>
        <w:tab w:val="center" w:pos="4680"/>
        <w:tab w:val="right" w:pos="9360"/>
      </w:tabs>
      <w:spacing w:line="240" w:lineRule="auto"/>
    </w:pPr>
  </w:style>
  <w:style w:type="character" w:customStyle="1" w:styleId="FooterChar">
    <w:name w:val="Footer Char"/>
    <w:basedOn w:val="DefaultParagraphFont"/>
    <w:link w:val="Footer"/>
    <w:uiPriority w:val="99"/>
    <w:rsid w:val="003B0C4C"/>
    <w:rPr>
      <w:kern w:val="0"/>
      <w14:ligatures w14:val="none"/>
    </w:rPr>
  </w:style>
  <w:style w:type="character" w:styleId="FootnoteReference">
    <w:name w:val="footnote reference"/>
    <w:basedOn w:val="DefaultParagraphFont"/>
    <w:uiPriority w:val="99"/>
    <w:unhideWhenUsed/>
    <w:rsid w:val="003B0C4C"/>
    <w:rPr>
      <w:vertAlign w:val="superscript"/>
    </w:rPr>
  </w:style>
  <w:style w:type="character" w:styleId="CommentReference">
    <w:name w:val="annotation reference"/>
    <w:basedOn w:val="DefaultParagraphFont"/>
    <w:uiPriority w:val="99"/>
    <w:semiHidden/>
    <w:unhideWhenUsed/>
    <w:rsid w:val="003B0C4C"/>
    <w:rPr>
      <w:sz w:val="16"/>
      <w:szCs w:val="16"/>
    </w:rPr>
  </w:style>
  <w:style w:type="paragraph" w:styleId="TableofAuthorities">
    <w:name w:val="table of authorities"/>
    <w:basedOn w:val="Normal"/>
    <w:next w:val="Normal"/>
    <w:autoRedefine/>
    <w:uiPriority w:val="99"/>
    <w:semiHidden/>
    <w:unhideWhenUsed/>
    <w:rsid w:val="003B0C4C"/>
    <w:pPr>
      <w:widowControl w:val="0"/>
      <w:autoSpaceDE w:val="0"/>
      <w:autoSpaceDN w:val="0"/>
      <w:spacing w:after="180" w:line="240" w:lineRule="auto"/>
      <w:ind w:left="360" w:hanging="360"/>
    </w:pPr>
    <w:rPr>
      <w:rFonts w:eastAsia="Times New Roman" w:cs="Times New Roman"/>
      <w:b/>
    </w:rPr>
  </w:style>
  <w:style w:type="paragraph" w:styleId="BodyText">
    <w:name w:val="Body Text"/>
    <w:basedOn w:val="Normal"/>
    <w:link w:val="BodyTextChar"/>
    <w:uiPriority w:val="1"/>
    <w:qFormat/>
    <w:rsid w:val="003B0C4C"/>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3B0C4C"/>
    <w:rPr>
      <w:rFonts w:eastAsia="Times New Roman" w:cs="Times New Roman"/>
      <w:kern w:val="0"/>
      <w:sz w:val="21"/>
      <w:szCs w:val="21"/>
      <w14:ligatures w14:val="none"/>
    </w:rPr>
  </w:style>
  <w:style w:type="character" w:styleId="Hyperlink">
    <w:name w:val="Hyperlink"/>
    <w:basedOn w:val="DefaultParagraphFont"/>
    <w:uiPriority w:val="99"/>
    <w:unhideWhenUsed/>
    <w:rsid w:val="003B0C4C"/>
    <w:rPr>
      <w:color w:val="0563C1"/>
      <w:u w:val="single"/>
    </w:rPr>
  </w:style>
  <w:style w:type="character" w:styleId="FollowedHyperlink">
    <w:name w:val="FollowedHyperlink"/>
    <w:basedOn w:val="DefaultParagraphFont"/>
    <w:uiPriority w:val="99"/>
    <w:semiHidden/>
    <w:unhideWhenUsed/>
    <w:rsid w:val="003B0C4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3B0C4C"/>
    <w:rPr>
      <w:b/>
      <w:bCs/>
    </w:rPr>
  </w:style>
  <w:style w:type="character" w:customStyle="1" w:styleId="CommentSubjectChar">
    <w:name w:val="Comment Subject Char"/>
    <w:basedOn w:val="CommentTextChar"/>
    <w:link w:val="CommentSubject"/>
    <w:uiPriority w:val="99"/>
    <w:semiHidden/>
    <w:rsid w:val="003B0C4C"/>
    <w:rPr>
      <w:b/>
      <w:bCs/>
      <w:kern w:val="0"/>
      <w:sz w:val="20"/>
      <w:szCs w:val="20"/>
      <w14:ligatures w14:val="none"/>
    </w:rPr>
  </w:style>
  <w:style w:type="paragraph" w:styleId="BalloonText">
    <w:name w:val="Balloon Text"/>
    <w:basedOn w:val="Normal"/>
    <w:link w:val="BalloonTextChar"/>
    <w:uiPriority w:val="99"/>
    <w:semiHidden/>
    <w:unhideWhenUsed/>
    <w:rsid w:val="003B0C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C4C"/>
    <w:rPr>
      <w:rFonts w:ascii="Segoe UI" w:hAnsi="Segoe UI" w:cs="Segoe UI"/>
      <w:kern w:val="0"/>
      <w:sz w:val="18"/>
      <w:szCs w:val="18"/>
      <w14:ligatures w14:val="none"/>
    </w:rPr>
  </w:style>
  <w:style w:type="table" w:styleId="TableGrid">
    <w:name w:val="Table Grid"/>
    <w:basedOn w:val="TableNormal"/>
    <w:uiPriority w:val="59"/>
    <w:rsid w:val="003B0C4C"/>
    <w:pPr>
      <w:spacing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0C4C"/>
    <w:pPr>
      <w:spacing w:line="240" w:lineRule="auto"/>
      <w:ind w:left="720"/>
      <w:contextualSpacing/>
    </w:pPr>
    <w:rPr>
      <w:rFonts w:eastAsia="Times New Roman" w:cs="Times New Roman"/>
    </w:rPr>
  </w:style>
  <w:style w:type="paragraph" w:styleId="TOCHeading">
    <w:name w:val="TOC Heading"/>
    <w:basedOn w:val="Heading1"/>
    <w:next w:val="Normal"/>
    <w:uiPriority w:val="39"/>
    <w:unhideWhenUsed/>
    <w:qFormat/>
    <w:rsid w:val="003B0C4C"/>
    <w:pPr>
      <w:spacing w:before="240" w:line="259" w:lineRule="auto"/>
      <w:jc w:val="left"/>
      <w:outlineLvl w:val="9"/>
    </w:pPr>
    <w:rPr>
      <w:rFonts w:asciiTheme="majorHAnsi" w:hAnsiTheme="majorHAnsi"/>
      <w:b w:val="0"/>
      <w:bCs w:val="0"/>
      <w:color w:val="2F5496" w:themeColor="accent1" w:themeShade="BF"/>
      <w:sz w:val="32"/>
      <w:szCs w:val="32"/>
    </w:rPr>
  </w:style>
  <w:style w:type="character" w:customStyle="1" w:styleId="Heading6Char">
    <w:name w:val="Heading 6 Char"/>
    <w:basedOn w:val="DefaultParagraphFont"/>
    <w:link w:val="Heading6"/>
    <w:uiPriority w:val="9"/>
    <w:semiHidden/>
    <w:rsid w:val="00AE6B0E"/>
    <w:rPr>
      <w:rFonts w:asciiTheme="minorHAnsi" w:eastAsiaTheme="majorEastAsia" w:hAnsiTheme="minorHAnsi" w:cstheme="majorBidi"/>
      <w:i/>
      <w:iCs/>
      <w:color w:val="595959" w:themeColor="text1" w:themeTint="A6"/>
    </w:rPr>
  </w:style>
  <w:style w:type="character" w:customStyle="1" w:styleId="Heading8Char">
    <w:name w:val="Heading 8 Char"/>
    <w:basedOn w:val="DefaultParagraphFont"/>
    <w:link w:val="Heading8"/>
    <w:uiPriority w:val="9"/>
    <w:semiHidden/>
    <w:rsid w:val="00AE6B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6B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6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B0E"/>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B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6B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6B0E"/>
    <w:rPr>
      <w:i/>
      <w:iCs/>
      <w:color w:val="404040" w:themeColor="text1" w:themeTint="BF"/>
    </w:rPr>
  </w:style>
  <w:style w:type="character" w:styleId="IntenseEmphasis">
    <w:name w:val="Intense Emphasis"/>
    <w:basedOn w:val="DefaultParagraphFont"/>
    <w:uiPriority w:val="21"/>
    <w:qFormat/>
    <w:rsid w:val="00AE6B0E"/>
    <w:rPr>
      <w:i/>
      <w:iCs/>
      <w:color w:val="2F5496" w:themeColor="accent1" w:themeShade="BF"/>
    </w:rPr>
  </w:style>
  <w:style w:type="paragraph" w:styleId="IntenseQuote">
    <w:name w:val="Intense Quote"/>
    <w:basedOn w:val="Normal"/>
    <w:next w:val="Normal"/>
    <w:link w:val="IntenseQuoteChar"/>
    <w:uiPriority w:val="30"/>
    <w:qFormat/>
    <w:rsid w:val="00AE6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6B0E"/>
    <w:rPr>
      <w:i/>
      <w:iCs/>
      <w:color w:val="2F5496" w:themeColor="accent1" w:themeShade="BF"/>
    </w:rPr>
  </w:style>
  <w:style w:type="character" w:styleId="IntenseReference">
    <w:name w:val="Intense Reference"/>
    <w:basedOn w:val="DefaultParagraphFont"/>
    <w:uiPriority w:val="32"/>
    <w:qFormat/>
    <w:rsid w:val="00AE6B0E"/>
    <w:rPr>
      <w:b/>
      <w:bCs/>
      <w:smallCaps/>
      <w:color w:val="2F5496" w:themeColor="accent1" w:themeShade="BF"/>
      <w:spacing w:val="5"/>
    </w:rPr>
  </w:style>
  <w:style w:type="character" w:customStyle="1" w:styleId="SubtleReference1">
    <w:name w:val="Subtle Reference1"/>
    <w:basedOn w:val="DefaultParagraphFont"/>
    <w:uiPriority w:val="31"/>
    <w:qFormat/>
    <w:rsid w:val="00AE6B0E"/>
    <w:rPr>
      <w:smallCaps/>
      <w:color w:val="5A5A5A"/>
    </w:rPr>
  </w:style>
  <w:style w:type="character" w:styleId="SubtleReference">
    <w:name w:val="Subtle Reference"/>
    <w:basedOn w:val="DefaultParagraphFont"/>
    <w:uiPriority w:val="31"/>
    <w:qFormat/>
    <w:rsid w:val="00AE6B0E"/>
    <w:rPr>
      <w:smallCaps/>
      <w:color w:val="5A5A5A" w:themeColor="text1" w:themeTint="A5"/>
    </w:rPr>
  </w:style>
  <w:style w:type="character" w:styleId="UnresolvedMention">
    <w:name w:val="Unresolved Mention"/>
    <w:basedOn w:val="DefaultParagraphFont"/>
    <w:uiPriority w:val="99"/>
    <w:semiHidden/>
    <w:unhideWhenUsed/>
    <w:rsid w:val="00335B79"/>
    <w:rPr>
      <w:color w:val="605E5C"/>
      <w:shd w:val="clear" w:color="auto" w:fill="E1DFDD"/>
    </w:rPr>
  </w:style>
  <w:style w:type="paragraph" w:styleId="NormalWeb">
    <w:name w:val="Normal (Web)"/>
    <w:basedOn w:val="Normal"/>
    <w:uiPriority w:val="99"/>
    <w:semiHidden/>
    <w:unhideWhenUsed/>
    <w:rsid w:val="006230B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77079">
      <w:bodyDiv w:val="1"/>
      <w:marLeft w:val="0"/>
      <w:marRight w:val="0"/>
      <w:marTop w:val="0"/>
      <w:marBottom w:val="0"/>
      <w:divBdr>
        <w:top w:val="none" w:sz="0" w:space="0" w:color="auto"/>
        <w:left w:val="none" w:sz="0" w:space="0" w:color="auto"/>
        <w:bottom w:val="none" w:sz="0" w:space="0" w:color="auto"/>
        <w:right w:val="none" w:sz="0" w:space="0" w:color="auto"/>
      </w:divBdr>
    </w:div>
    <w:div w:id="300965479">
      <w:bodyDiv w:val="1"/>
      <w:marLeft w:val="0"/>
      <w:marRight w:val="0"/>
      <w:marTop w:val="0"/>
      <w:marBottom w:val="0"/>
      <w:divBdr>
        <w:top w:val="none" w:sz="0" w:space="0" w:color="auto"/>
        <w:left w:val="none" w:sz="0" w:space="0" w:color="auto"/>
        <w:bottom w:val="none" w:sz="0" w:space="0" w:color="auto"/>
        <w:right w:val="none" w:sz="0" w:space="0" w:color="auto"/>
      </w:divBdr>
    </w:div>
    <w:div w:id="472411057">
      <w:bodyDiv w:val="1"/>
      <w:marLeft w:val="0"/>
      <w:marRight w:val="0"/>
      <w:marTop w:val="0"/>
      <w:marBottom w:val="0"/>
      <w:divBdr>
        <w:top w:val="none" w:sz="0" w:space="0" w:color="auto"/>
        <w:left w:val="none" w:sz="0" w:space="0" w:color="auto"/>
        <w:bottom w:val="none" w:sz="0" w:space="0" w:color="auto"/>
        <w:right w:val="none" w:sz="0" w:space="0" w:color="auto"/>
      </w:divBdr>
    </w:div>
    <w:div w:id="547029699">
      <w:bodyDiv w:val="1"/>
      <w:marLeft w:val="0"/>
      <w:marRight w:val="0"/>
      <w:marTop w:val="0"/>
      <w:marBottom w:val="0"/>
      <w:divBdr>
        <w:top w:val="none" w:sz="0" w:space="0" w:color="auto"/>
        <w:left w:val="none" w:sz="0" w:space="0" w:color="auto"/>
        <w:bottom w:val="none" w:sz="0" w:space="0" w:color="auto"/>
        <w:right w:val="none" w:sz="0" w:space="0" w:color="auto"/>
      </w:divBdr>
    </w:div>
    <w:div w:id="610355157">
      <w:bodyDiv w:val="1"/>
      <w:marLeft w:val="0"/>
      <w:marRight w:val="0"/>
      <w:marTop w:val="0"/>
      <w:marBottom w:val="0"/>
      <w:divBdr>
        <w:top w:val="none" w:sz="0" w:space="0" w:color="auto"/>
        <w:left w:val="none" w:sz="0" w:space="0" w:color="auto"/>
        <w:bottom w:val="none" w:sz="0" w:space="0" w:color="auto"/>
        <w:right w:val="none" w:sz="0" w:space="0" w:color="auto"/>
      </w:divBdr>
    </w:div>
    <w:div w:id="633949960">
      <w:bodyDiv w:val="1"/>
      <w:marLeft w:val="0"/>
      <w:marRight w:val="0"/>
      <w:marTop w:val="0"/>
      <w:marBottom w:val="0"/>
      <w:divBdr>
        <w:top w:val="none" w:sz="0" w:space="0" w:color="auto"/>
        <w:left w:val="none" w:sz="0" w:space="0" w:color="auto"/>
        <w:bottom w:val="none" w:sz="0" w:space="0" w:color="auto"/>
        <w:right w:val="none" w:sz="0" w:space="0" w:color="auto"/>
      </w:divBdr>
    </w:div>
    <w:div w:id="1174372179">
      <w:bodyDiv w:val="1"/>
      <w:marLeft w:val="0"/>
      <w:marRight w:val="0"/>
      <w:marTop w:val="0"/>
      <w:marBottom w:val="0"/>
      <w:divBdr>
        <w:top w:val="none" w:sz="0" w:space="0" w:color="auto"/>
        <w:left w:val="none" w:sz="0" w:space="0" w:color="auto"/>
        <w:bottom w:val="none" w:sz="0" w:space="0" w:color="auto"/>
        <w:right w:val="none" w:sz="0" w:space="0" w:color="auto"/>
      </w:divBdr>
    </w:div>
    <w:div w:id="1711492417">
      <w:bodyDiv w:val="1"/>
      <w:marLeft w:val="0"/>
      <w:marRight w:val="0"/>
      <w:marTop w:val="0"/>
      <w:marBottom w:val="0"/>
      <w:divBdr>
        <w:top w:val="none" w:sz="0" w:space="0" w:color="auto"/>
        <w:left w:val="none" w:sz="0" w:space="0" w:color="auto"/>
        <w:bottom w:val="none" w:sz="0" w:space="0" w:color="auto"/>
        <w:right w:val="none" w:sz="0" w:space="0" w:color="auto"/>
      </w:divBdr>
    </w:div>
    <w:div w:id="182590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digygame.com/main-en/blog/culturally-responsive-teaching/"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77/00332941211043453" TargetMode="External"/><Relationship Id="rId12" Type="http://schemas.openxmlformats.org/officeDocument/2006/relationships/hyperlink" Target="https://cfvod.kaltura.com/p/2167581/sp/216758100/thumbnail/entry_id/1_88iiry9b/version/100001/width/608/height/65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177/0888406419875194" TargetMode="External"/><Relationship Id="rId11" Type="http://schemas.openxmlformats.org/officeDocument/2006/relationships/hyperlink" Target="https://www.nasdtec.net/page/MCEE_Doc"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doi.org/10.1177/23328584221121344" TargetMode="External"/><Relationship Id="rId4" Type="http://schemas.openxmlformats.org/officeDocument/2006/relationships/footnotes" Target="footnotes.xml"/><Relationship Id="rId9" Type="http://schemas.openxmlformats.org/officeDocument/2006/relationships/hyperlink" Target="https://sedl.org/pubs/sedl-letter/v19n01/nsdc-standards-tools.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3967</Words>
  <Characters>22774</Characters>
  <Application>Microsoft Office Word</Application>
  <DocSecurity>0</DocSecurity>
  <Lines>339</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LaNeisha Barner</dc:creator>
  <cp:keywords/>
  <dc:description/>
  <cp:lastModifiedBy>LaNeisha Barner</cp:lastModifiedBy>
  <cp:revision>2</cp:revision>
  <dcterms:created xsi:type="dcterms:W3CDTF">2025-03-03T05:04:00Z</dcterms:created>
  <dcterms:modified xsi:type="dcterms:W3CDTF">2025-03-03T05:04:00Z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e97d572d-aff9-4622-b68a-26d1e7c4b012</vt:lpwstr>
  </property>
</Properties>
</file>