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85E41" w14:textId="77777777" w:rsidR="004E1AD4" w:rsidRPr="00E64FF4" w:rsidRDefault="004E1AD4" w:rsidP="000E0F2F">
      <w:pPr>
        <w:rPr>
          <w:rFonts w:cs="Times New Roman"/>
          <w:szCs w:val="24"/>
        </w:rPr>
      </w:pPr>
    </w:p>
    <w:p w14:paraId="04B8D176" w14:textId="77777777" w:rsidR="00635448" w:rsidRPr="00E64FF4" w:rsidRDefault="00635448" w:rsidP="000E0F2F">
      <w:pPr>
        <w:rPr>
          <w:rFonts w:cs="Times New Roman"/>
          <w:szCs w:val="24"/>
        </w:rPr>
      </w:pPr>
    </w:p>
    <w:p w14:paraId="0F6625A4" w14:textId="77777777" w:rsidR="00635448" w:rsidRPr="00E64FF4" w:rsidRDefault="00635448" w:rsidP="000E0F2F">
      <w:pPr>
        <w:rPr>
          <w:rFonts w:cs="Times New Roman"/>
          <w:szCs w:val="24"/>
        </w:rPr>
      </w:pPr>
    </w:p>
    <w:p w14:paraId="1EAFDFD8" w14:textId="77777777" w:rsidR="00635448" w:rsidRPr="00E64FF4" w:rsidRDefault="00635448" w:rsidP="000E0F2F">
      <w:pPr>
        <w:rPr>
          <w:rFonts w:cs="Times New Roman"/>
          <w:szCs w:val="24"/>
        </w:rPr>
      </w:pPr>
    </w:p>
    <w:p w14:paraId="0654A7E0" w14:textId="77777777" w:rsidR="00E04474" w:rsidRPr="00E64FF4" w:rsidRDefault="00E04474" w:rsidP="000E0F2F">
      <w:pPr>
        <w:rPr>
          <w:rFonts w:cs="Times New Roman"/>
          <w:szCs w:val="24"/>
        </w:rPr>
      </w:pPr>
    </w:p>
    <w:p w14:paraId="1DB39B32" w14:textId="77777777" w:rsidR="00635448" w:rsidRPr="00E64FF4" w:rsidRDefault="00635448" w:rsidP="000E0F2F">
      <w:pPr>
        <w:rPr>
          <w:rFonts w:cs="Times New Roman"/>
          <w:szCs w:val="24"/>
        </w:rPr>
      </w:pPr>
    </w:p>
    <w:p w14:paraId="78B9020E" w14:textId="77777777" w:rsidR="00E04474" w:rsidRPr="00E64FF4" w:rsidRDefault="00E04474" w:rsidP="000E0F2F">
      <w:pPr>
        <w:rPr>
          <w:rFonts w:cs="Times New Roman"/>
          <w:szCs w:val="24"/>
        </w:rPr>
      </w:pPr>
    </w:p>
    <w:p w14:paraId="6C90D070" w14:textId="1E13033E" w:rsidR="001B17D4" w:rsidRPr="00E64FF4" w:rsidRDefault="00635448" w:rsidP="000E0F2F">
      <w:pPr>
        <w:pStyle w:val="BodyText"/>
        <w:tabs>
          <w:tab w:val="left" w:pos="10530"/>
        </w:tabs>
        <w:spacing w:line="480" w:lineRule="auto"/>
        <w:jc w:val="center"/>
        <w:rPr>
          <w:b/>
          <w:bCs/>
          <w:sz w:val="24"/>
          <w:szCs w:val="24"/>
        </w:rPr>
      </w:pPr>
      <w:r w:rsidRPr="00E64FF4">
        <w:rPr>
          <w:b/>
          <w:bCs/>
          <w:sz w:val="24"/>
          <w:szCs w:val="24"/>
        </w:rPr>
        <w:t xml:space="preserve">Program </w:t>
      </w:r>
      <w:r w:rsidR="0043385A" w:rsidRPr="00E64FF4">
        <w:rPr>
          <w:b/>
          <w:bCs/>
          <w:sz w:val="24"/>
          <w:szCs w:val="24"/>
        </w:rPr>
        <w:t>Financial Review</w:t>
      </w:r>
    </w:p>
    <w:p w14:paraId="0A99548C" w14:textId="77777777" w:rsidR="00382C6C" w:rsidRPr="00E64FF4" w:rsidRDefault="00382C6C" w:rsidP="000E0F2F">
      <w:pPr>
        <w:pStyle w:val="BodyText"/>
        <w:spacing w:line="480" w:lineRule="auto"/>
        <w:ind w:right="30"/>
        <w:jc w:val="center"/>
        <w:rPr>
          <w:sz w:val="24"/>
          <w:szCs w:val="24"/>
          <w:highlight w:val="yellow"/>
        </w:rPr>
      </w:pPr>
    </w:p>
    <w:p w14:paraId="374D3C14" w14:textId="05A436C5" w:rsidR="00C12D39" w:rsidRPr="00E64FF4" w:rsidRDefault="0073437B" w:rsidP="000E0F2F">
      <w:pPr>
        <w:pStyle w:val="BodyText"/>
        <w:spacing w:line="480" w:lineRule="auto"/>
        <w:jc w:val="center"/>
        <w:rPr>
          <w:sz w:val="24"/>
          <w:szCs w:val="24"/>
        </w:rPr>
      </w:pPr>
      <w:r w:rsidRPr="00E64FF4">
        <w:rPr>
          <w:sz w:val="24"/>
          <w:szCs w:val="24"/>
        </w:rPr>
        <w:t>LaNeisha M. Barner</w:t>
      </w:r>
    </w:p>
    <w:p w14:paraId="29068E1A" w14:textId="3757CAA6" w:rsidR="001B17D4" w:rsidRPr="00E64FF4" w:rsidRDefault="001B17D4" w:rsidP="000E0F2F">
      <w:pPr>
        <w:pStyle w:val="BodyText"/>
        <w:spacing w:line="480" w:lineRule="auto"/>
        <w:jc w:val="center"/>
        <w:rPr>
          <w:sz w:val="24"/>
          <w:szCs w:val="24"/>
        </w:rPr>
      </w:pPr>
      <w:r w:rsidRPr="00E64FF4">
        <w:rPr>
          <w:sz w:val="24"/>
          <w:szCs w:val="24"/>
          <w:bdr w:val="none" w:sz="0" w:space="0" w:color="auto" w:frame="1"/>
        </w:rPr>
        <w:t xml:space="preserve">School of </w:t>
      </w:r>
      <w:r w:rsidR="00E22BD2" w:rsidRPr="00E64FF4">
        <w:rPr>
          <w:sz w:val="24"/>
          <w:szCs w:val="24"/>
          <w:bdr w:val="none" w:sz="0" w:space="0" w:color="auto" w:frame="1"/>
        </w:rPr>
        <w:t>Education</w:t>
      </w:r>
      <w:r w:rsidRPr="00E64FF4">
        <w:rPr>
          <w:sz w:val="24"/>
          <w:szCs w:val="24"/>
          <w:bdr w:val="none" w:sz="0" w:space="0" w:color="auto" w:frame="1"/>
        </w:rPr>
        <w:t xml:space="preserve">, </w:t>
      </w:r>
      <w:r w:rsidRPr="00E64FF4">
        <w:rPr>
          <w:sz w:val="24"/>
          <w:szCs w:val="24"/>
        </w:rPr>
        <w:t>Liberty University</w:t>
      </w:r>
    </w:p>
    <w:p w14:paraId="7B86562E" w14:textId="77777777" w:rsidR="00E04474" w:rsidRPr="00E64FF4" w:rsidRDefault="00E04474" w:rsidP="000E0F2F">
      <w:pPr>
        <w:rPr>
          <w:rFonts w:cs="Times New Roman"/>
          <w:szCs w:val="24"/>
        </w:rPr>
      </w:pPr>
    </w:p>
    <w:p w14:paraId="6BA521A3" w14:textId="77777777" w:rsidR="00033212" w:rsidRPr="00E64FF4" w:rsidRDefault="00033212" w:rsidP="000E0F2F">
      <w:pPr>
        <w:rPr>
          <w:rFonts w:cs="Times New Roman"/>
          <w:szCs w:val="24"/>
        </w:rPr>
      </w:pPr>
    </w:p>
    <w:p w14:paraId="39085F07" w14:textId="77777777" w:rsidR="00C46744" w:rsidRPr="00E64FF4" w:rsidRDefault="00C46744" w:rsidP="000E0F2F">
      <w:pPr>
        <w:rPr>
          <w:rFonts w:cs="Times New Roman"/>
          <w:szCs w:val="24"/>
        </w:rPr>
      </w:pPr>
    </w:p>
    <w:p w14:paraId="11327047" w14:textId="77777777" w:rsidR="00033212" w:rsidRPr="00E64FF4" w:rsidRDefault="00033212" w:rsidP="000E0F2F">
      <w:pPr>
        <w:rPr>
          <w:rFonts w:cs="Times New Roman"/>
          <w:szCs w:val="24"/>
        </w:rPr>
      </w:pPr>
    </w:p>
    <w:p w14:paraId="570A1A60" w14:textId="77777777" w:rsidR="007C2160" w:rsidRPr="00E64FF4" w:rsidRDefault="007C2160" w:rsidP="000E0F2F">
      <w:pPr>
        <w:rPr>
          <w:rFonts w:cs="Times New Roman"/>
          <w:szCs w:val="24"/>
        </w:rPr>
      </w:pPr>
    </w:p>
    <w:p w14:paraId="39A2B2C3" w14:textId="77777777" w:rsidR="007C2160" w:rsidRPr="00E64FF4" w:rsidRDefault="007C2160" w:rsidP="000E0F2F">
      <w:pPr>
        <w:rPr>
          <w:rFonts w:cs="Times New Roman"/>
          <w:szCs w:val="24"/>
        </w:rPr>
      </w:pPr>
    </w:p>
    <w:p w14:paraId="61F02BA7" w14:textId="77777777" w:rsidR="00646920" w:rsidRPr="00E64FF4" w:rsidRDefault="00646920" w:rsidP="000E0F2F">
      <w:pPr>
        <w:rPr>
          <w:rFonts w:cs="Times New Roman"/>
          <w:szCs w:val="24"/>
        </w:rPr>
      </w:pPr>
    </w:p>
    <w:p w14:paraId="55C7881F" w14:textId="77777777" w:rsidR="001B17D4" w:rsidRPr="00E64FF4" w:rsidRDefault="001B17D4" w:rsidP="000E0F2F">
      <w:pPr>
        <w:jc w:val="center"/>
        <w:rPr>
          <w:rFonts w:cs="Times New Roman"/>
          <w:b/>
          <w:bCs/>
          <w:szCs w:val="24"/>
        </w:rPr>
      </w:pPr>
      <w:r w:rsidRPr="00E64FF4">
        <w:rPr>
          <w:rFonts w:cs="Times New Roman"/>
          <w:b/>
          <w:bCs/>
          <w:szCs w:val="24"/>
        </w:rPr>
        <w:t>Author Note</w:t>
      </w:r>
    </w:p>
    <w:p w14:paraId="62BE0106" w14:textId="3DCDB4C9" w:rsidR="00646920" w:rsidRPr="00E64FF4" w:rsidRDefault="0073437B" w:rsidP="000E0F2F">
      <w:pPr>
        <w:ind w:firstLine="720"/>
        <w:rPr>
          <w:rFonts w:cs="Times New Roman"/>
          <w:szCs w:val="24"/>
        </w:rPr>
      </w:pPr>
      <w:r w:rsidRPr="00E64FF4">
        <w:rPr>
          <w:rFonts w:cs="Times New Roman"/>
          <w:szCs w:val="24"/>
        </w:rPr>
        <w:t>LaNeisha M. Barner</w:t>
      </w:r>
    </w:p>
    <w:p w14:paraId="2E3A355F" w14:textId="1A07EE3F" w:rsidR="001B17D4" w:rsidRPr="00E64FF4" w:rsidRDefault="001B17D4" w:rsidP="000E0F2F">
      <w:pPr>
        <w:ind w:firstLine="720"/>
        <w:rPr>
          <w:rFonts w:cs="Times New Roman"/>
          <w:szCs w:val="24"/>
        </w:rPr>
      </w:pPr>
      <w:r w:rsidRPr="00E64FF4">
        <w:rPr>
          <w:rFonts w:cs="Times New Roman"/>
          <w:szCs w:val="24"/>
        </w:rPr>
        <w:t>I have no known conflict of interest to disclose.</w:t>
      </w:r>
      <w:r w:rsidR="00C12D39" w:rsidRPr="00E64FF4">
        <w:rPr>
          <w:rFonts w:cs="Times New Roman"/>
          <w:szCs w:val="24"/>
        </w:rPr>
        <w:t xml:space="preserve"> </w:t>
      </w:r>
    </w:p>
    <w:p w14:paraId="0A1E5076" w14:textId="69BE6316" w:rsidR="001B17D4" w:rsidRPr="00E64FF4" w:rsidRDefault="001B17D4" w:rsidP="000E0F2F">
      <w:pPr>
        <w:ind w:firstLine="720"/>
        <w:rPr>
          <w:rFonts w:cs="Times New Roman"/>
          <w:szCs w:val="24"/>
        </w:rPr>
      </w:pPr>
      <w:r w:rsidRPr="00E64FF4">
        <w:rPr>
          <w:rFonts w:cs="Times New Roman"/>
          <w:szCs w:val="24"/>
        </w:rPr>
        <w:t xml:space="preserve">Correspondence concerning this article should be addressed to </w:t>
      </w:r>
      <w:proofErr w:type="spellStart"/>
      <w:r w:rsidR="0073437B" w:rsidRPr="00E64FF4">
        <w:rPr>
          <w:rFonts w:cs="Times New Roman"/>
          <w:szCs w:val="24"/>
        </w:rPr>
        <w:t>LaNeisah</w:t>
      </w:r>
      <w:proofErr w:type="spellEnd"/>
      <w:r w:rsidR="0073437B" w:rsidRPr="00E64FF4">
        <w:rPr>
          <w:rFonts w:cs="Times New Roman"/>
          <w:szCs w:val="24"/>
        </w:rPr>
        <w:t xml:space="preserve"> M. Barner</w:t>
      </w:r>
      <w:r w:rsidR="00C46744" w:rsidRPr="00E64FF4">
        <w:rPr>
          <w:rFonts w:cs="Times New Roman"/>
          <w:szCs w:val="24"/>
        </w:rPr>
        <w:t xml:space="preserve">. </w:t>
      </w:r>
      <w:r w:rsidRPr="00E64FF4">
        <w:rPr>
          <w:rFonts w:cs="Times New Roman"/>
          <w:szCs w:val="24"/>
        </w:rPr>
        <w:t xml:space="preserve">Email: </w:t>
      </w:r>
      <w:r w:rsidR="0073437B" w:rsidRPr="00E64FF4">
        <w:rPr>
          <w:rFonts w:cs="Times New Roman"/>
          <w:szCs w:val="24"/>
        </w:rPr>
        <w:t>lbarner@liberty.edu</w:t>
      </w:r>
    </w:p>
    <w:p w14:paraId="7AFC8698" w14:textId="4DDAC9F0" w:rsidR="00E04474" w:rsidRPr="00E64FF4" w:rsidRDefault="00E04474" w:rsidP="000E0F2F">
      <w:pPr>
        <w:jc w:val="center"/>
        <w:rPr>
          <w:rFonts w:cs="Times New Roman"/>
          <w:b/>
          <w:bCs/>
          <w:szCs w:val="24"/>
        </w:rPr>
      </w:pPr>
      <w:r w:rsidRPr="00E64FF4">
        <w:rPr>
          <w:rFonts w:cs="Times New Roman"/>
          <w:b/>
          <w:bCs/>
          <w:szCs w:val="24"/>
        </w:rPr>
        <w:lastRenderedPageBreak/>
        <w:t>Abstract</w:t>
      </w:r>
    </w:p>
    <w:p w14:paraId="040B580C" w14:textId="2F492FD7" w:rsidR="0073437B" w:rsidRPr="00E64FF4" w:rsidRDefault="0073437B" w:rsidP="000E0F2F">
      <w:pPr>
        <w:pStyle w:val="BodyText"/>
        <w:spacing w:line="480" w:lineRule="auto"/>
        <w:rPr>
          <w:iCs/>
          <w:sz w:val="24"/>
          <w:szCs w:val="24"/>
        </w:rPr>
      </w:pPr>
      <w:bookmarkStart w:id="0" w:name="_Hlk197686985"/>
      <w:r w:rsidRPr="00E64FF4">
        <w:rPr>
          <w:sz w:val="24"/>
          <w:szCs w:val="24"/>
        </w:rPr>
        <w:t xml:space="preserve">This financial review examines the career and technical education offerings provided by Nottoway County Public Schools to students attending Nottoway High School in rural Crewe, Virginia. The course offerings selected by the school district support the workforce demands in the Nottoway County, Virginia community. This review gathers demographic statistics from Nottoway High School. It analyzes the data regarding budgeting for student learning in career and technical specialty areas and educational support resources for career and technical education. Budgeting implications for instructor recruitment and retention, transportation needs, </w:t>
      </w:r>
      <w:r w:rsidR="00D01299" w:rsidRPr="00E64FF4">
        <w:rPr>
          <w:sz w:val="24"/>
          <w:szCs w:val="24"/>
        </w:rPr>
        <w:t>curriculum alignment with workforce demands, and their impact on students’ academic outcomes</w:t>
      </w:r>
      <w:r w:rsidRPr="00E64FF4">
        <w:rPr>
          <w:sz w:val="24"/>
          <w:szCs w:val="24"/>
        </w:rPr>
        <w:t xml:space="preserve"> at Nottoway High School in Crewe, Virginia, are examined. It is hypothesized that if there is an increased emphasis on recruiting and retaining instructors who can effectively support students in achieving their educational goals and promoting academic growth, then Nottoway High School will successfully meet district goals and state standards.</w:t>
      </w:r>
    </w:p>
    <w:p w14:paraId="141D6DFE" w14:textId="77777777" w:rsidR="0073437B" w:rsidRPr="00E64FF4" w:rsidRDefault="0073437B" w:rsidP="000E0F2F">
      <w:pPr>
        <w:pStyle w:val="BodyText"/>
        <w:spacing w:line="480" w:lineRule="auto"/>
        <w:ind w:firstLine="720"/>
        <w:rPr>
          <w:sz w:val="24"/>
          <w:szCs w:val="24"/>
        </w:rPr>
      </w:pPr>
      <w:r w:rsidRPr="00E64FF4">
        <w:rPr>
          <w:i/>
          <w:sz w:val="24"/>
          <w:szCs w:val="24"/>
        </w:rPr>
        <w:t>Keywords</w:t>
      </w:r>
      <w:r w:rsidRPr="00E64FF4">
        <w:rPr>
          <w:sz w:val="24"/>
          <w:szCs w:val="24"/>
        </w:rPr>
        <w:t>: Career and technical education, electives, specialist teachers</w:t>
      </w:r>
      <w:bookmarkEnd w:id="0"/>
    </w:p>
    <w:p w14:paraId="614D5350" w14:textId="77777777" w:rsidR="0073437B" w:rsidRPr="00E64FF4" w:rsidRDefault="0073437B" w:rsidP="000E0F2F">
      <w:pPr>
        <w:pStyle w:val="BodyText"/>
        <w:spacing w:line="480" w:lineRule="auto"/>
        <w:ind w:firstLine="720"/>
        <w:rPr>
          <w:sz w:val="24"/>
          <w:szCs w:val="24"/>
        </w:rPr>
      </w:pPr>
    </w:p>
    <w:p w14:paraId="0C1E96C8" w14:textId="77777777" w:rsidR="0073437B" w:rsidRPr="00E64FF4" w:rsidRDefault="0073437B" w:rsidP="000E0F2F">
      <w:pPr>
        <w:pStyle w:val="BodyText"/>
        <w:spacing w:line="480" w:lineRule="auto"/>
        <w:ind w:firstLine="720"/>
        <w:rPr>
          <w:sz w:val="24"/>
          <w:szCs w:val="24"/>
        </w:rPr>
      </w:pPr>
    </w:p>
    <w:p w14:paraId="54A50BF3" w14:textId="77777777" w:rsidR="0073437B" w:rsidRPr="00E64FF4" w:rsidRDefault="0073437B" w:rsidP="000E0F2F">
      <w:pPr>
        <w:pStyle w:val="BodyText"/>
        <w:spacing w:line="480" w:lineRule="auto"/>
        <w:ind w:firstLine="720"/>
        <w:rPr>
          <w:sz w:val="24"/>
          <w:szCs w:val="24"/>
        </w:rPr>
      </w:pPr>
    </w:p>
    <w:p w14:paraId="51C3508D" w14:textId="77777777" w:rsidR="0073437B" w:rsidRPr="00E64FF4" w:rsidRDefault="0073437B" w:rsidP="000E0F2F">
      <w:pPr>
        <w:pStyle w:val="BodyText"/>
        <w:spacing w:line="480" w:lineRule="auto"/>
        <w:ind w:firstLine="720"/>
        <w:rPr>
          <w:sz w:val="24"/>
          <w:szCs w:val="24"/>
        </w:rPr>
      </w:pPr>
    </w:p>
    <w:p w14:paraId="154FBF48" w14:textId="77777777" w:rsidR="0073437B" w:rsidRPr="00E64FF4" w:rsidRDefault="0073437B" w:rsidP="000E0F2F">
      <w:pPr>
        <w:pStyle w:val="BodyText"/>
        <w:spacing w:line="480" w:lineRule="auto"/>
        <w:ind w:firstLine="720"/>
        <w:rPr>
          <w:sz w:val="24"/>
          <w:szCs w:val="24"/>
        </w:rPr>
      </w:pPr>
    </w:p>
    <w:p w14:paraId="0D8AA521" w14:textId="77777777" w:rsidR="0073437B" w:rsidRPr="00E64FF4" w:rsidRDefault="0073437B" w:rsidP="000E0F2F">
      <w:pPr>
        <w:pStyle w:val="BodyText"/>
        <w:spacing w:line="480" w:lineRule="auto"/>
        <w:ind w:firstLine="720"/>
        <w:rPr>
          <w:sz w:val="24"/>
          <w:szCs w:val="24"/>
        </w:rPr>
      </w:pPr>
    </w:p>
    <w:p w14:paraId="26FA2D2E" w14:textId="77777777" w:rsidR="0073437B" w:rsidRPr="00E64FF4" w:rsidRDefault="0073437B" w:rsidP="000E0F2F">
      <w:pPr>
        <w:pStyle w:val="BodyText"/>
        <w:spacing w:line="480" w:lineRule="auto"/>
        <w:ind w:firstLine="720"/>
        <w:rPr>
          <w:sz w:val="24"/>
          <w:szCs w:val="24"/>
        </w:rPr>
      </w:pPr>
    </w:p>
    <w:p w14:paraId="3F5F16F3" w14:textId="77777777" w:rsidR="0073437B" w:rsidRPr="00E64FF4" w:rsidRDefault="0073437B" w:rsidP="000E0F2F">
      <w:pPr>
        <w:pStyle w:val="BodyText"/>
        <w:spacing w:line="480" w:lineRule="auto"/>
        <w:ind w:firstLine="720"/>
        <w:rPr>
          <w:sz w:val="24"/>
          <w:szCs w:val="24"/>
        </w:rPr>
      </w:pPr>
    </w:p>
    <w:p w14:paraId="2820EB2A" w14:textId="77777777" w:rsidR="0073437B" w:rsidRPr="00E64FF4" w:rsidRDefault="0073437B" w:rsidP="000E0F2F">
      <w:pPr>
        <w:pStyle w:val="BodyText"/>
        <w:spacing w:line="480" w:lineRule="auto"/>
        <w:ind w:firstLine="720"/>
        <w:rPr>
          <w:sz w:val="24"/>
          <w:szCs w:val="24"/>
        </w:rPr>
      </w:pPr>
    </w:p>
    <w:p w14:paraId="1497010B" w14:textId="230615FC" w:rsidR="00635448" w:rsidRPr="00E64FF4" w:rsidRDefault="00E22BD2" w:rsidP="000E0F2F">
      <w:pPr>
        <w:pStyle w:val="BodyText"/>
        <w:spacing w:line="480" w:lineRule="auto"/>
        <w:jc w:val="center"/>
        <w:rPr>
          <w:rFonts w:eastAsiaTheme="majorEastAsia"/>
          <w:b/>
          <w:bCs/>
          <w:sz w:val="24"/>
          <w:szCs w:val="24"/>
        </w:rPr>
      </w:pPr>
      <w:r w:rsidRPr="00E64FF4">
        <w:rPr>
          <w:rFonts w:eastAsiaTheme="majorEastAsia"/>
          <w:b/>
          <w:bCs/>
          <w:sz w:val="24"/>
          <w:szCs w:val="24"/>
        </w:rPr>
        <w:lastRenderedPageBreak/>
        <w:t>Program Financial Review</w:t>
      </w:r>
    </w:p>
    <w:p w14:paraId="4272EDD0" w14:textId="3EE025B9" w:rsidR="008F1497" w:rsidRPr="00E64FF4" w:rsidRDefault="006F2A72" w:rsidP="008F1497">
      <w:pPr>
        <w:pStyle w:val="BodyText"/>
        <w:spacing w:line="480" w:lineRule="auto"/>
        <w:ind w:firstLine="720"/>
        <w:rPr>
          <w:rFonts w:eastAsiaTheme="majorEastAsia"/>
          <w:sz w:val="24"/>
          <w:szCs w:val="24"/>
        </w:rPr>
      </w:pPr>
      <w:r w:rsidRPr="00E64FF4">
        <w:rPr>
          <w:rFonts w:eastAsiaTheme="majorEastAsia"/>
          <w:sz w:val="24"/>
          <w:szCs w:val="24"/>
        </w:rPr>
        <w:t xml:space="preserve">In the evolving education landscape, Nottoway County Public Schools is well-positioned to implement a strategic vision </w:t>
      </w:r>
      <w:r w:rsidR="002A675C" w:rsidRPr="00E64FF4">
        <w:rPr>
          <w:rFonts w:eastAsiaTheme="majorEastAsia"/>
          <w:sz w:val="24"/>
          <w:szCs w:val="24"/>
        </w:rPr>
        <w:t>to redefine</w:t>
      </w:r>
      <w:r w:rsidRPr="00E64FF4">
        <w:rPr>
          <w:rFonts w:eastAsiaTheme="majorEastAsia"/>
          <w:sz w:val="24"/>
          <w:szCs w:val="24"/>
        </w:rPr>
        <w:t xml:space="preserve"> career and technical education. This Program Financial Review outlines a comprehensive plan to enhance faculty compensation, invest in cutting-edge educational technologies, and establish strong community partnerships. Central to this initiative is the enhancement of our students' preparedness to excel in a dynamic workforce, underpinned by a commitment to fiscal responsibility and educational excellence. This review provides a roadmap for aligning financial resources with our strategic objectives, ensuring equitable access to high-quality</w:t>
      </w:r>
      <w:r w:rsidR="002A675C" w:rsidRPr="00E64FF4">
        <w:rPr>
          <w:rFonts w:eastAsiaTheme="majorEastAsia"/>
          <w:sz w:val="24"/>
          <w:szCs w:val="24"/>
        </w:rPr>
        <w:t xml:space="preserve"> education,</w:t>
      </w:r>
      <w:r w:rsidRPr="00E64FF4">
        <w:rPr>
          <w:rFonts w:eastAsiaTheme="majorEastAsia"/>
          <w:sz w:val="24"/>
          <w:szCs w:val="24"/>
        </w:rPr>
        <w:t xml:space="preserve"> and fostering an environment </w:t>
      </w:r>
      <w:r w:rsidR="002A675C" w:rsidRPr="00E64FF4">
        <w:rPr>
          <w:rFonts w:eastAsiaTheme="majorEastAsia"/>
          <w:sz w:val="24"/>
          <w:szCs w:val="24"/>
        </w:rPr>
        <w:t>where</w:t>
      </w:r>
      <w:r w:rsidRPr="00E64FF4">
        <w:rPr>
          <w:rFonts w:eastAsiaTheme="majorEastAsia"/>
          <w:sz w:val="24"/>
          <w:szCs w:val="24"/>
        </w:rPr>
        <w:t xml:space="preserve"> every student can realize their full potential.</w:t>
      </w:r>
    </w:p>
    <w:p w14:paraId="69A2CF01" w14:textId="2F3940AD" w:rsidR="0073437B" w:rsidRPr="00E64FF4" w:rsidRDefault="0073437B" w:rsidP="000E0F2F">
      <w:pPr>
        <w:pStyle w:val="BodyText"/>
        <w:spacing w:line="480" w:lineRule="auto"/>
        <w:jc w:val="center"/>
        <w:rPr>
          <w:rFonts w:eastAsiaTheme="majorEastAsia"/>
          <w:b/>
          <w:bCs/>
          <w:sz w:val="24"/>
          <w:szCs w:val="24"/>
        </w:rPr>
      </w:pPr>
      <w:r w:rsidRPr="00E64FF4">
        <w:rPr>
          <w:rFonts w:eastAsiaTheme="majorEastAsia"/>
          <w:b/>
          <w:bCs/>
          <w:sz w:val="24"/>
          <w:szCs w:val="24"/>
        </w:rPr>
        <w:t>Resource Analysis</w:t>
      </w:r>
    </w:p>
    <w:p w14:paraId="57F0FC85" w14:textId="343C96CF" w:rsidR="006E49CE" w:rsidRPr="00E64FF4" w:rsidRDefault="006F2A72" w:rsidP="006F2A72">
      <w:pPr>
        <w:pStyle w:val="BodyText"/>
        <w:spacing w:line="480" w:lineRule="auto"/>
        <w:ind w:firstLine="720"/>
        <w:rPr>
          <w:sz w:val="24"/>
          <w:szCs w:val="24"/>
        </w:rPr>
      </w:pPr>
      <w:r w:rsidRPr="00E64FF4">
        <w:rPr>
          <w:sz w:val="24"/>
          <w:szCs w:val="24"/>
        </w:rPr>
        <w:t xml:space="preserve">A comprehensive financial review for Nottoway County Public Schools examines and refines the career and technical education initiatives at Nottoway High School, located in rural Southside Virginia. The district seeks to align financial resources with strategic goals that emphasize career and technical education programs as well as local workforce demands, while also ensuring equitable access to high-quality education. This encompasses elevating faculty compensation, investing in educational technologies, and fostering community partnerships. A detailed resource analysis underscores the school’s demographics, revealing a diverse student body along with challenges in recruiting qualified instructors. Budget analyses indicate financial constraints, particularly regarding teacher compensation and student transportation, which are adversely affecting the effectiveness and accessibility of career and technical education programs. Strategic recommendations are directed towards enhancing instructor recruitment and retention, improving student transportation logistics, and aligning the curriculum with local </w:t>
      </w:r>
      <w:r w:rsidRPr="00E64FF4">
        <w:rPr>
          <w:sz w:val="24"/>
          <w:szCs w:val="24"/>
        </w:rPr>
        <w:lastRenderedPageBreak/>
        <w:t>workforce needs. Nottoway High School aspires to develop a sustainable educational environment that supports both students and the broader community by addressing these critical areas.</w:t>
      </w:r>
    </w:p>
    <w:p w14:paraId="25EC3C6C" w14:textId="77777777" w:rsidR="0073437B" w:rsidRPr="00E64FF4" w:rsidRDefault="0073437B" w:rsidP="000E0F2F">
      <w:pPr>
        <w:jc w:val="center"/>
        <w:rPr>
          <w:rFonts w:cs="Times New Roman"/>
          <w:b/>
          <w:bCs/>
          <w:szCs w:val="24"/>
        </w:rPr>
      </w:pPr>
      <w:r w:rsidRPr="00E64FF4">
        <w:rPr>
          <w:rFonts w:cs="Times New Roman"/>
          <w:b/>
          <w:bCs/>
          <w:szCs w:val="24"/>
        </w:rPr>
        <w:t>School/District Description</w:t>
      </w:r>
    </w:p>
    <w:p w14:paraId="72D6B3A7" w14:textId="77777777" w:rsidR="0073437B" w:rsidRPr="00E64FF4" w:rsidRDefault="0073437B" w:rsidP="000E0F2F">
      <w:pPr>
        <w:ind w:firstLine="720"/>
        <w:rPr>
          <w:rFonts w:cs="Times New Roman"/>
          <w:szCs w:val="24"/>
        </w:rPr>
      </w:pPr>
      <w:r w:rsidRPr="00E64FF4">
        <w:rPr>
          <w:rFonts w:cs="Times New Roman"/>
          <w:szCs w:val="24"/>
        </w:rPr>
        <w:t>Nottoway High School is in rural Nottoway County, Virginia. The school serves students in grades nine through twelve from Blackstone, Crewe, and Burkeville, all located within Nottoway County, Virginia. Nottoway High School is the only public high school in the district. (County Administration, 2023). The 2020 census reveals a population of 15,642 for Nottoway County for the year, with a similar 2024 population estimate of 15,632. The County population is predominantly white. Data from 2019 to 2023 show that 85.8% of citizens aged 25 or older living in Nottoway County earned a high school or two-year/trade school degree, while 16.8% earned a four-year/bachelor’s degree or higher (U.S. Census Bureau, 2025). With a portion of educational revenue derived from local property and sales taxes, it is noted that the 2023 census statistics indicate 6,799 housing units within the county (</w:t>
      </w:r>
      <w:bookmarkStart w:id="1" w:name="_Hlk196700856"/>
      <w:r w:rsidRPr="00E64FF4">
        <w:rPr>
          <w:rFonts w:cs="Times New Roman"/>
          <w:szCs w:val="24"/>
        </w:rPr>
        <w:t>U.S. Census Bureau</w:t>
      </w:r>
      <w:bookmarkEnd w:id="1"/>
      <w:r w:rsidRPr="00E64FF4">
        <w:rPr>
          <w:rFonts w:cs="Times New Roman"/>
          <w:szCs w:val="24"/>
        </w:rPr>
        <w:t>, 2023).</w:t>
      </w:r>
    </w:p>
    <w:p w14:paraId="31B70541" w14:textId="3F3826CC" w:rsidR="0073437B" w:rsidRPr="00E64FF4" w:rsidRDefault="0073437B" w:rsidP="000E0F2F">
      <w:pPr>
        <w:spacing w:before="120" w:after="120"/>
        <w:ind w:firstLine="720"/>
        <w:textAlignment w:val="baseline"/>
        <w:rPr>
          <w:rFonts w:cs="Times New Roman"/>
          <w:szCs w:val="24"/>
        </w:rPr>
      </w:pPr>
      <w:r w:rsidRPr="00E64FF4">
        <w:rPr>
          <w:rFonts w:cs="Times New Roman"/>
          <w:szCs w:val="24"/>
        </w:rPr>
        <w:t xml:space="preserve">Currently available demographic figures, obtained from Nottoway High School, reveal the diverse makeup of Nottoway High School for the current school year. The school’s student body consists of 501 students, with the following racial and ethnic classifications: Asian (~1%), African American (~44%), White (~38%), Hispanic (~11%), and Multiple Race Categories (~6%). At 93.8%, the 2024 graduation rate is up exactly ten percent from the 2023 graduation rate. The dropout rate decreased from 8.21% in 2023 to 4.65% for the 2024 graduating class. These students can enroll in career and technical education elective courses offered through the Amelia-Nottoway Technical Center or Southside Virginia Community College. Fourteen </w:t>
      </w:r>
      <w:r w:rsidRPr="00E64FF4">
        <w:rPr>
          <w:rFonts w:cs="Times New Roman"/>
          <w:szCs w:val="24"/>
        </w:rPr>
        <w:lastRenderedPageBreak/>
        <w:t>students take elective courses through the Community College, while 53 take elective courses through the Technical Center</w:t>
      </w:r>
      <w:r w:rsidR="00E64FF4">
        <w:rPr>
          <w:rFonts w:cs="Times New Roman"/>
          <w:szCs w:val="24"/>
        </w:rPr>
        <w:t>.</w:t>
      </w:r>
    </w:p>
    <w:p w14:paraId="5551648E" w14:textId="77777777" w:rsidR="0073437B" w:rsidRPr="00E64FF4" w:rsidRDefault="0073437B" w:rsidP="000E0F2F">
      <w:pPr>
        <w:spacing w:before="120" w:after="120"/>
        <w:jc w:val="center"/>
        <w:textAlignment w:val="baseline"/>
        <w:rPr>
          <w:rFonts w:cs="Times New Roman"/>
          <w:szCs w:val="24"/>
        </w:rPr>
      </w:pPr>
      <w:r w:rsidRPr="00E64FF4">
        <w:rPr>
          <w:rFonts w:cs="Times New Roman"/>
          <w:b/>
          <w:bCs/>
          <w:szCs w:val="24"/>
        </w:rPr>
        <w:t>Budget Analysis</w:t>
      </w:r>
    </w:p>
    <w:p w14:paraId="2E8B828A" w14:textId="493A035E" w:rsidR="0073437B" w:rsidRPr="00E64FF4" w:rsidRDefault="002A675C" w:rsidP="000E0F2F">
      <w:pPr>
        <w:spacing w:before="120" w:after="120"/>
        <w:ind w:firstLine="720"/>
        <w:textAlignment w:val="baseline"/>
        <w:rPr>
          <w:rFonts w:cs="Times New Roman"/>
          <w:szCs w:val="24"/>
        </w:rPr>
      </w:pPr>
      <w:r w:rsidRPr="00E64FF4">
        <w:rPr>
          <w:rFonts w:cs="Times New Roman"/>
          <w:szCs w:val="24"/>
        </w:rPr>
        <w:t>In Crewe, Virginia, educational operations for Nottoway County Public Schools</w:t>
      </w:r>
      <w:r w:rsidR="0073437B" w:rsidRPr="00E64FF4">
        <w:rPr>
          <w:rFonts w:cs="Times New Roman"/>
          <w:szCs w:val="24"/>
        </w:rPr>
        <w:t xml:space="preserve"> are primarily funded through state, federal, and local revenue sources. Other revenue sources, accounting for a fraction of the budget, include refunds, interest, rent, and donations. As of the April 2025 Nottoway County Public Schools budget work session, the total operating revenue for the 2025 fiscal year is $26,230,825, of which 71% has been received for local school district use. Of this budget total, the majority, $19,978,622, comes from state funding. Local taxes and appropriations comprise $6,164,345 of the operating budget. Federal funding accounts for $55,108 of the county’s budget, while other funding sources contribute $32,750 to the total operating revenue (Nottoway County Public Schools, 2025-a).</w:t>
      </w:r>
    </w:p>
    <w:p w14:paraId="391BB1A3" w14:textId="77777777" w:rsidR="0073437B" w:rsidRPr="00E64FF4" w:rsidRDefault="0073437B" w:rsidP="000E0F2F">
      <w:pPr>
        <w:spacing w:before="120" w:after="120"/>
        <w:ind w:firstLine="720"/>
        <w:textAlignment w:val="baseline"/>
        <w:rPr>
          <w:rFonts w:cs="Times New Roman"/>
          <w:szCs w:val="24"/>
        </w:rPr>
      </w:pPr>
      <w:r w:rsidRPr="00E64FF4">
        <w:rPr>
          <w:rFonts w:cs="Times New Roman"/>
          <w:szCs w:val="24"/>
        </w:rPr>
        <w:t>Payroll totals for March 2025 indicate that $1,719,883.03 of district funds are allocated for teacher gross payroll and benefits, including health insurance, Virginia Retirement System contributions, Federal Insurance Contributions Act (FICA) contributions, and Medicare contributions. Nottoway County Public Schools’ average teacher salary ranks one percent lower than the United States average salary (</w:t>
      </w:r>
      <w:proofErr w:type="spellStart"/>
      <w:r w:rsidRPr="00E64FF4">
        <w:rPr>
          <w:rFonts w:cs="Times New Roman"/>
          <w:szCs w:val="24"/>
        </w:rPr>
        <w:t>GovSalaries</w:t>
      </w:r>
      <w:proofErr w:type="spellEnd"/>
      <w:r w:rsidRPr="00E64FF4">
        <w:rPr>
          <w:rFonts w:cs="Times New Roman"/>
          <w:szCs w:val="24"/>
        </w:rPr>
        <w:t xml:space="preserve">, 2025). Teachers in Nottoway County are compensated according to a standard salary schedule, with automatic pay increases based on years of experience (Nottoway County Public Schools, 2025-c). </w:t>
      </w:r>
    </w:p>
    <w:p w14:paraId="767A9B52" w14:textId="77777777" w:rsidR="0073437B" w:rsidRPr="00E64FF4" w:rsidRDefault="0073437B" w:rsidP="000E0F2F">
      <w:pPr>
        <w:spacing w:before="120" w:after="120"/>
        <w:ind w:firstLine="720"/>
        <w:textAlignment w:val="baseline"/>
        <w:rPr>
          <w:rFonts w:cs="Times New Roman"/>
          <w:szCs w:val="24"/>
        </w:rPr>
      </w:pPr>
      <w:r w:rsidRPr="00E64FF4">
        <w:rPr>
          <w:rFonts w:cs="Times New Roman"/>
          <w:szCs w:val="24"/>
        </w:rPr>
        <w:t xml:space="preserve">The current monthly warrant summary for Nottoway County Public Schools indicates year-to-date transportation spending of $36,991.29 (Board Docs, 2025-c). According to the district’s dual enrollment agreement, Nottoway County Public Schools covers the cost of textbooks ($10,158.52 total budgeted) and tuition ($166.90 per credit hour) for students enrolled </w:t>
      </w:r>
      <w:r w:rsidRPr="00E64FF4">
        <w:rPr>
          <w:rFonts w:cs="Times New Roman"/>
          <w:szCs w:val="24"/>
        </w:rPr>
        <w:lastRenderedPageBreak/>
        <w:t>in courses through Southside Virginia Community College (Board Docs, 2025-b; Nottoway County Public Schools, 2024; SVCC, 2024). Funding for career and technical education programs at the Technical Center for the 2024-2025 school year decreased from the previous year, from $6,000 to $5,454.54 per month (Board Docs, 2024; Board Docs, 2025-a).</w:t>
      </w:r>
    </w:p>
    <w:p w14:paraId="58A58236" w14:textId="77777777" w:rsidR="0073437B" w:rsidRPr="00E64FF4" w:rsidRDefault="0073437B" w:rsidP="000E0F2F">
      <w:pPr>
        <w:spacing w:before="120" w:after="120"/>
        <w:jc w:val="center"/>
        <w:textAlignment w:val="baseline"/>
        <w:rPr>
          <w:rFonts w:cs="Times New Roman"/>
          <w:szCs w:val="24"/>
        </w:rPr>
      </w:pPr>
      <w:r w:rsidRPr="00E64FF4">
        <w:rPr>
          <w:rFonts w:cs="Times New Roman"/>
          <w:b/>
          <w:bCs/>
          <w:szCs w:val="24"/>
        </w:rPr>
        <w:t>Three Critical Areas</w:t>
      </w:r>
    </w:p>
    <w:p w14:paraId="60814155" w14:textId="1C3905D5" w:rsidR="0073437B" w:rsidRPr="00E64FF4" w:rsidRDefault="0073437B" w:rsidP="000E0F2F">
      <w:pPr>
        <w:ind w:firstLine="720"/>
        <w:rPr>
          <w:rFonts w:cs="Times New Roman"/>
          <w:szCs w:val="24"/>
        </w:rPr>
      </w:pPr>
      <w:r w:rsidRPr="00E64FF4">
        <w:rPr>
          <w:rFonts w:cs="Times New Roman"/>
          <w:szCs w:val="24"/>
        </w:rPr>
        <w:t xml:space="preserve">Areas of need to consider when budgeting for career and technical education electives include instructor recruitment and retention, student transportation, and workforce demand. These areas of need have been identified as critical through discussion with administrative leaders and vocational education staff. The Amelia-Nottoway Technical Center building administrator identifies </w:t>
      </w:r>
      <w:r w:rsidR="00D01299" w:rsidRPr="00E64FF4">
        <w:rPr>
          <w:rFonts w:cs="Times New Roman"/>
          <w:szCs w:val="24"/>
        </w:rPr>
        <w:t xml:space="preserve">recruiting and retaining qualified instructors as daunting </w:t>
      </w:r>
      <w:r w:rsidRPr="00E64FF4">
        <w:rPr>
          <w:rFonts w:eastAsia="Aptos" w:cs="Times New Roman"/>
          <w:kern w:val="2"/>
          <w:szCs w:val="24"/>
          <w14:ligatures w14:val="standardContextual"/>
        </w:rPr>
        <w:t xml:space="preserve">(L. Sledzinski, personal communication, March 27, 2025). Skilled workers are reluctant to leave their lucrative industry work to become educators. Transportation of students to distant training sites is a logistical challenge identified by the principal of Nottoway High School </w:t>
      </w:r>
      <w:r w:rsidRPr="00E64FF4">
        <w:rPr>
          <w:rFonts w:cs="Times New Roman"/>
          <w:szCs w:val="24"/>
        </w:rPr>
        <w:t>(R. Wilson, personal communication, March 27, 2025). When training sites are located between thirty minutes and one hour away from the local high school, travel time becomes a significant concern. These issues must be considered as rural public schools push to meet local and state-wide workforce demands. Additionally, Nottoway County Public Schools Assistant Superintendent indicates that the district is actively working to provide access to career and technical education high school courses that meet the Virginia Department of Education expectations for students to be exposed to training for high-skill, high-wage, or in-demand careers (M. Martin, personal communication, March 27, 2025).</w:t>
      </w:r>
    </w:p>
    <w:p w14:paraId="59B45369" w14:textId="77777777" w:rsidR="0073437B" w:rsidRPr="00E64FF4" w:rsidRDefault="0073437B" w:rsidP="000E0F2F">
      <w:pPr>
        <w:rPr>
          <w:rFonts w:cs="Times New Roman"/>
          <w:b/>
          <w:bCs/>
          <w:szCs w:val="24"/>
        </w:rPr>
      </w:pPr>
      <w:r w:rsidRPr="00E64FF4">
        <w:rPr>
          <w:rFonts w:cs="Times New Roman"/>
          <w:b/>
          <w:bCs/>
          <w:szCs w:val="24"/>
        </w:rPr>
        <w:t>Instructor Recruitment and Retention</w:t>
      </w:r>
    </w:p>
    <w:p w14:paraId="75F0D4CF" w14:textId="71A548B6" w:rsidR="0073437B" w:rsidRPr="00E64FF4" w:rsidRDefault="0073437B" w:rsidP="000E0F2F">
      <w:pPr>
        <w:rPr>
          <w:rFonts w:cs="Times New Roman"/>
          <w:color w:val="FF0000"/>
          <w:szCs w:val="24"/>
        </w:rPr>
      </w:pPr>
      <w:r w:rsidRPr="00E64FF4">
        <w:rPr>
          <w:rFonts w:cs="Times New Roman"/>
          <w:b/>
          <w:bCs/>
          <w:szCs w:val="24"/>
        </w:rPr>
        <w:lastRenderedPageBreak/>
        <w:tab/>
      </w:r>
      <w:r w:rsidRPr="00E64FF4">
        <w:rPr>
          <w:rFonts w:cs="Times New Roman"/>
          <w:szCs w:val="24"/>
        </w:rPr>
        <w:t>Recruiting instructors for career and technical education courses at the high school level is a challenge for Nottoway County. These specialist teachers can work in their field and earn higher pay than the district budget allows for teachers. However</w:t>
      </w:r>
      <w:r w:rsidR="00D01299" w:rsidRPr="00E64FF4">
        <w:rPr>
          <w:rFonts w:cs="Times New Roman"/>
          <w:szCs w:val="24"/>
        </w:rPr>
        <w:t xml:space="preserve">, students cannot be appropriately trained to earn state certifications in these specialized fields without certified instructors </w:t>
      </w:r>
      <w:r w:rsidRPr="00E64FF4">
        <w:rPr>
          <w:rFonts w:cs="Times New Roman"/>
          <w:szCs w:val="24"/>
        </w:rPr>
        <w:t xml:space="preserve">and </w:t>
      </w:r>
      <w:proofErr w:type="gramStart"/>
      <w:r w:rsidRPr="00E64FF4">
        <w:rPr>
          <w:rFonts w:cs="Times New Roman"/>
          <w:szCs w:val="24"/>
        </w:rPr>
        <w:t>be workforce-</w:t>
      </w:r>
      <w:proofErr w:type="gramEnd"/>
      <w:r w:rsidRPr="00E64FF4">
        <w:rPr>
          <w:rFonts w:cs="Times New Roman"/>
          <w:szCs w:val="24"/>
        </w:rPr>
        <w:t>ready upon course completion and graduation. When developing a strategic budget, it is worth considering comparing field wages to teacher wages and developing a separate pay scale for specialized elective teachers working at the Technical Center. It should also be considered that these specialist teachers come from non-teaching backgrounds and require training and rigorous professional development in classroom management and teaching practices for working with young learners. A strategic budget should include funding for these supports for instructors who lack an educational background in teaching but can bring value to the classroom by sharing their knowledge in their trade with students eager to learn a skilled trade and enter the workforce upon graduation.</w:t>
      </w:r>
    </w:p>
    <w:p w14:paraId="3320F818" w14:textId="77777777" w:rsidR="0073437B" w:rsidRPr="00E64FF4" w:rsidRDefault="0073437B" w:rsidP="000E0F2F">
      <w:pPr>
        <w:rPr>
          <w:rFonts w:cs="Times New Roman"/>
          <w:b/>
          <w:bCs/>
          <w:i/>
          <w:iCs/>
          <w:szCs w:val="24"/>
        </w:rPr>
      </w:pPr>
      <w:r w:rsidRPr="00E64FF4">
        <w:rPr>
          <w:rFonts w:cs="Times New Roman"/>
          <w:b/>
          <w:bCs/>
          <w:i/>
          <w:iCs/>
          <w:szCs w:val="24"/>
        </w:rPr>
        <w:t>Rationale</w:t>
      </w:r>
    </w:p>
    <w:p w14:paraId="12DA83F8" w14:textId="0ABFACAE" w:rsidR="0073437B" w:rsidRPr="00E64FF4" w:rsidRDefault="0073437B" w:rsidP="000E0F2F">
      <w:pPr>
        <w:ind w:firstLine="720"/>
        <w:rPr>
          <w:rFonts w:cs="Times New Roman"/>
          <w:szCs w:val="24"/>
        </w:rPr>
      </w:pPr>
      <w:r w:rsidRPr="00E64FF4">
        <w:rPr>
          <w:rFonts w:cs="Times New Roman"/>
          <w:szCs w:val="24"/>
        </w:rPr>
        <w:t xml:space="preserve">When using school resources to positively impact student educational growth, specialist teachers, such as career and technical education teachers, should complement the instructional efforts of core teachers. This practice follows an Evidence-Based approach to strategic budgeting and supports student progress towards post-graduate educational and career goals. At Nottoway High School, career and technical education programs at the Amelia-Nottoway Technical Center offer course selections that complement and extend beyond dual enrollment electives provided through the local community college. These options include autobody technology, certified nursing assistant, cosmetology, culinary arts, introduction to early childhood development, and medical assistant, offered at the Amelia-Nottoway Technical Center. Southside Virginia </w:t>
      </w:r>
      <w:r w:rsidRPr="00E64FF4">
        <w:rPr>
          <w:rFonts w:cs="Times New Roman"/>
          <w:szCs w:val="24"/>
        </w:rPr>
        <w:lastRenderedPageBreak/>
        <w:t xml:space="preserve">Community College offers programs in criminal justice, welding, industrial electricity technology, and heating, ventilation, and air conditioning (HVAC). Career and technical education teachers are compensated using the same pay scale as all other teachers in the school district. Consideration is not given to wage parity for workers in specific trade fields, which these teachers are training students to be proficient and </w:t>
      </w:r>
      <w:proofErr w:type="gramStart"/>
      <w:r w:rsidRPr="00E64FF4">
        <w:rPr>
          <w:rFonts w:cs="Times New Roman"/>
          <w:szCs w:val="24"/>
        </w:rPr>
        <w:t>certified in</w:t>
      </w:r>
      <w:proofErr w:type="gramEnd"/>
      <w:r w:rsidRPr="00E64FF4">
        <w:rPr>
          <w:rFonts w:cs="Times New Roman"/>
          <w:szCs w:val="24"/>
        </w:rPr>
        <w:t xml:space="preserve"> upon graduation from high school. (Odden &amp; Picus, 2020).</w:t>
      </w:r>
    </w:p>
    <w:p w14:paraId="64056D00" w14:textId="77777777" w:rsidR="0073437B" w:rsidRPr="00E64FF4" w:rsidRDefault="0073437B" w:rsidP="000E0F2F">
      <w:pPr>
        <w:rPr>
          <w:rFonts w:cs="Times New Roman"/>
          <w:b/>
          <w:bCs/>
          <w:szCs w:val="24"/>
        </w:rPr>
      </w:pPr>
      <w:r w:rsidRPr="00E64FF4">
        <w:rPr>
          <w:rFonts w:cs="Times New Roman"/>
          <w:b/>
          <w:bCs/>
          <w:szCs w:val="24"/>
        </w:rPr>
        <w:t>Transportation</w:t>
      </w:r>
    </w:p>
    <w:p w14:paraId="3F3383C6" w14:textId="260E08A9" w:rsidR="0073437B" w:rsidRPr="00E64FF4" w:rsidRDefault="0073437B" w:rsidP="000E0F2F">
      <w:pPr>
        <w:ind w:firstLine="720"/>
        <w:rPr>
          <w:rFonts w:cs="Times New Roman"/>
          <w:szCs w:val="24"/>
        </w:rPr>
      </w:pPr>
      <w:r w:rsidRPr="00E64FF4">
        <w:rPr>
          <w:rFonts w:cs="Times New Roman"/>
          <w:szCs w:val="24"/>
        </w:rPr>
        <w:t>Transportation to and from the Amelia-Nottoway Technical Center and to Southside Virginia Community College adds two extra routes to the transportation services provided by the school system. Students must arrive at the Technical Center earlier than the regular school day starts, so they are picked up from neighborhood stops throughout the county at an earlier time than the regular school bus route runs. Both locations offer half-day elective programs held off-campus from Nottoway High School. Students participate in career and technical education training for half of the school day and attend core classes on campus for the other half of the day. Bus drivers must be compensated for the additional time they spend transporting students to and from these sites in the morning and midday. School buses require additional maintenance and fuel for these additional runs. Budgeting for these additional expenses diverts funding away from student learning outcomes.</w:t>
      </w:r>
    </w:p>
    <w:p w14:paraId="3653168D" w14:textId="77777777" w:rsidR="0073437B" w:rsidRPr="00E64FF4" w:rsidRDefault="0073437B" w:rsidP="000E0F2F">
      <w:pPr>
        <w:rPr>
          <w:rFonts w:cs="Times New Roman"/>
          <w:b/>
          <w:bCs/>
          <w:i/>
          <w:iCs/>
          <w:szCs w:val="24"/>
        </w:rPr>
      </w:pPr>
      <w:r w:rsidRPr="00E64FF4">
        <w:rPr>
          <w:rFonts w:cs="Times New Roman"/>
          <w:b/>
          <w:bCs/>
          <w:i/>
          <w:iCs/>
          <w:szCs w:val="24"/>
        </w:rPr>
        <w:t>Rationale</w:t>
      </w:r>
    </w:p>
    <w:p w14:paraId="2C94EDF9" w14:textId="77777777" w:rsidR="0073437B" w:rsidRPr="00E64FF4" w:rsidRDefault="0073437B" w:rsidP="000E0F2F">
      <w:pPr>
        <w:rPr>
          <w:rFonts w:cs="Times New Roman"/>
          <w:szCs w:val="24"/>
        </w:rPr>
      </w:pPr>
      <w:r w:rsidRPr="00E64FF4">
        <w:rPr>
          <w:rFonts w:cs="Times New Roman"/>
          <w:b/>
          <w:bCs/>
          <w:i/>
          <w:iCs/>
          <w:szCs w:val="24"/>
        </w:rPr>
        <w:tab/>
      </w:r>
      <w:r w:rsidRPr="00E64FF4">
        <w:rPr>
          <w:rFonts w:cs="Times New Roman"/>
          <w:szCs w:val="24"/>
        </w:rPr>
        <w:t xml:space="preserve">Issues of equity and access are a concern for these elective programs. Since the travel time to both the Technical Center and the Community College, as well as the start time for classes at these locations, are factors, students must be able to drive themselves to the sites or have transportation to a bus pick-up location within the county to access the school bus. Some </w:t>
      </w:r>
      <w:r w:rsidRPr="00E64FF4">
        <w:rPr>
          <w:rFonts w:cs="Times New Roman"/>
          <w:szCs w:val="24"/>
        </w:rPr>
        <w:lastRenderedPageBreak/>
        <w:t xml:space="preserve">students lack reliable transportation to local bus stops and are unable to drive themselves to the sites. Thus, they are unable to participate in these classes. Additionally, classes offered through the Community College are dual enrollment. Most of these courses require students to have access to personal electronic devices to complete assignments. Students who cannot access a personal electronic device may be deterred from taking these courses. </w:t>
      </w:r>
    </w:p>
    <w:p w14:paraId="687A3F9F" w14:textId="77777777" w:rsidR="0073437B" w:rsidRPr="00E64FF4" w:rsidRDefault="0073437B" w:rsidP="000E0F2F">
      <w:pPr>
        <w:rPr>
          <w:rFonts w:cs="Times New Roman"/>
          <w:b/>
          <w:bCs/>
          <w:szCs w:val="24"/>
        </w:rPr>
      </w:pPr>
      <w:r w:rsidRPr="00E64FF4">
        <w:rPr>
          <w:rFonts w:cs="Times New Roman"/>
          <w:b/>
          <w:bCs/>
          <w:szCs w:val="24"/>
        </w:rPr>
        <w:t>Curriculum Alignment with Workforce Demands</w:t>
      </w:r>
    </w:p>
    <w:p w14:paraId="34E7B29F" w14:textId="15D59DF4" w:rsidR="0073437B" w:rsidRPr="00E64FF4" w:rsidRDefault="0073437B" w:rsidP="000E0F2F">
      <w:pPr>
        <w:ind w:firstLine="720"/>
        <w:rPr>
          <w:rFonts w:cs="Times New Roman"/>
          <w:szCs w:val="24"/>
        </w:rPr>
      </w:pPr>
      <w:r w:rsidRPr="00E64FF4">
        <w:rPr>
          <w:rFonts w:cs="Times New Roman"/>
          <w:szCs w:val="24"/>
        </w:rPr>
        <w:t xml:space="preserve">The community’s workforce demands </w:t>
      </w:r>
      <w:proofErr w:type="gramStart"/>
      <w:r w:rsidRPr="00E64FF4">
        <w:rPr>
          <w:rFonts w:cs="Times New Roman"/>
          <w:szCs w:val="24"/>
        </w:rPr>
        <w:t>drive</w:t>
      </w:r>
      <w:proofErr w:type="gramEnd"/>
      <w:r w:rsidRPr="00E64FF4">
        <w:rPr>
          <w:rFonts w:cs="Times New Roman"/>
          <w:szCs w:val="24"/>
        </w:rPr>
        <w:t xml:space="preserve"> the selection of elective program curricula, instructor hiring at the Amelia-Nottoway Technical Center, and course offerings through the Community College. Administrative leaders consider high-skill, high-wage, and in-demand career fields when deciding on elective program offerings for the school district (State Council of Higher Education for Virginia, </w:t>
      </w:r>
      <w:r w:rsidRPr="00E64FF4">
        <w:rPr>
          <w:rFonts w:eastAsia="Calibri" w:cs="Times New Roman"/>
          <w:szCs w:val="24"/>
        </w:rPr>
        <w:t xml:space="preserve">2025). </w:t>
      </w:r>
      <w:r w:rsidRPr="00E64FF4">
        <w:rPr>
          <w:rFonts w:cs="Times New Roman"/>
          <w:szCs w:val="24"/>
        </w:rPr>
        <w:t>Curriculum instructional materials and supplies are purchased to support students’ learning in each career and technical education program offered at these off-campus sites. The purchase of these supplies supports students in achieving academic goals in high school</w:t>
      </w:r>
      <w:r w:rsidR="00FA5CF2" w:rsidRPr="00E64FF4">
        <w:rPr>
          <w:rFonts w:cs="Times New Roman"/>
          <w:szCs w:val="24"/>
        </w:rPr>
        <w:t xml:space="preserve"> and</w:t>
      </w:r>
      <w:r w:rsidRPr="00E64FF4">
        <w:rPr>
          <w:rFonts w:cs="Times New Roman"/>
          <w:szCs w:val="24"/>
        </w:rPr>
        <w:t xml:space="preserve"> fostering lifelong learning and skill development.</w:t>
      </w:r>
    </w:p>
    <w:p w14:paraId="37BC3AE7" w14:textId="77777777" w:rsidR="0073437B" w:rsidRPr="00E64FF4" w:rsidRDefault="0073437B" w:rsidP="000E0F2F">
      <w:pPr>
        <w:rPr>
          <w:rFonts w:cs="Times New Roman"/>
          <w:b/>
          <w:bCs/>
          <w:i/>
          <w:iCs/>
          <w:szCs w:val="24"/>
        </w:rPr>
      </w:pPr>
      <w:r w:rsidRPr="00E64FF4">
        <w:rPr>
          <w:rFonts w:cs="Times New Roman"/>
          <w:b/>
          <w:bCs/>
          <w:i/>
          <w:iCs/>
          <w:szCs w:val="24"/>
        </w:rPr>
        <w:t>Rationale</w:t>
      </w:r>
    </w:p>
    <w:p w14:paraId="4B2C9226" w14:textId="77777777" w:rsidR="0073437B" w:rsidRPr="00E64FF4" w:rsidRDefault="0073437B" w:rsidP="000E0F2F">
      <w:pPr>
        <w:ind w:firstLine="720"/>
        <w:rPr>
          <w:rFonts w:cs="Times New Roman"/>
          <w:color w:val="FF0000"/>
          <w:szCs w:val="24"/>
        </w:rPr>
      </w:pPr>
      <w:r w:rsidRPr="00E64FF4">
        <w:rPr>
          <w:rFonts w:cs="Times New Roman"/>
          <w:szCs w:val="24"/>
        </w:rPr>
        <w:t xml:space="preserve">Aligning the curriculum with workforce demands is crucial for ensuring effective financial stewardship through strategic budgeting (Odden &amp; Picus, 2020). Not every student will choose to attend college after high school. Some will stay in the local community or relocate to similar rural areas where in-demand jobs </w:t>
      </w:r>
      <w:proofErr w:type="gramStart"/>
      <w:r w:rsidRPr="00E64FF4">
        <w:rPr>
          <w:rFonts w:cs="Times New Roman"/>
          <w:szCs w:val="24"/>
        </w:rPr>
        <w:t>align</w:t>
      </w:r>
      <w:proofErr w:type="gramEnd"/>
      <w:r w:rsidRPr="00E64FF4">
        <w:rPr>
          <w:rFonts w:cs="Times New Roman"/>
          <w:szCs w:val="24"/>
        </w:rPr>
        <w:t xml:space="preserve"> with the skilled trades they can be educated in and earn licensure or certification as students at Nottoway High School. Receiving this training as a high school student is beneficial to the </w:t>
      </w:r>
      <w:proofErr w:type="gramStart"/>
      <w:r w:rsidRPr="00E64FF4">
        <w:rPr>
          <w:rFonts w:cs="Times New Roman"/>
          <w:szCs w:val="24"/>
        </w:rPr>
        <w:t>student</w:t>
      </w:r>
      <w:proofErr w:type="gramEnd"/>
      <w:r w:rsidRPr="00E64FF4">
        <w:rPr>
          <w:rFonts w:cs="Times New Roman"/>
          <w:szCs w:val="24"/>
        </w:rPr>
        <w:t xml:space="preserve"> as they graduate and enter the workforce. With specialized teachers in place to teach these elective courses, the school becomes a pipeline providing skilled workers for the local economy.</w:t>
      </w:r>
    </w:p>
    <w:p w14:paraId="07EF9AAB" w14:textId="77777777" w:rsidR="0073437B" w:rsidRPr="00E64FF4" w:rsidRDefault="0073437B" w:rsidP="000E0F2F">
      <w:pPr>
        <w:jc w:val="center"/>
        <w:rPr>
          <w:rFonts w:cs="Times New Roman"/>
          <w:b/>
          <w:bCs/>
          <w:szCs w:val="24"/>
        </w:rPr>
      </w:pPr>
      <w:r w:rsidRPr="00E64FF4">
        <w:rPr>
          <w:rFonts w:cs="Times New Roman"/>
          <w:b/>
          <w:bCs/>
          <w:szCs w:val="24"/>
        </w:rPr>
        <w:lastRenderedPageBreak/>
        <w:t>Priority</w:t>
      </w:r>
    </w:p>
    <w:p w14:paraId="0E0D43F4" w14:textId="77777777" w:rsidR="0073437B" w:rsidRPr="00E64FF4" w:rsidRDefault="0073437B" w:rsidP="000E0F2F">
      <w:pPr>
        <w:ind w:firstLine="360"/>
        <w:rPr>
          <w:rFonts w:cs="Times New Roman"/>
          <w:szCs w:val="24"/>
        </w:rPr>
      </w:pPr>
      <w:r w:rsidRPr="00E64FF4">
        <w:rPr>
          <w:rFonts w:cs="Times New Roman"/>
          <w:szCs w:val="24"/>
        </w:rPr>
        <w:t>Of the three critical areas identified, instructor recruitment and retention are the top priority for further discussion and exploration. Without quality, trained, specialized instructors, the school district cannot provide the educational foundation to align the curriculum with workforce demands. Additionally, since students spend half of the school day in these programs, retaining instructors for these programs reduces the overall need for on-campus elective instructors. Since career and technical studies tend to be more hands-on than core areas of study, teachers can incorporate social-emotional learning strategies and communication skills into lessons that benefit student learning and can be applied when completing projects and assignments in core classes. Working in collaboration with core teachers, specialized elective instructors can play a crucial role in helping students reach their academic potential as they move toward their career goals, ultimately striving to achieve the lifelong prize outlined in the Bible (</w:t>
      </w:r>
      <w:r w:rsidRPr="00E64FF4">
        <w:rPr>
          <w:rFonts w:cs="Times New Roman"/>
          <w:i/>
          <w:iCs/>
          <w:szCs w:val="24"/>
        </w:rPr>
        <w:t xml:space="preserve">New International Version Bible, </w:t>
      </w:r>
      <w:r w:rsidRPr="00E64FF4">
        <w:rPr>
          <w:rFonts w:cs="Times New Roman"/>
          <w:szCs w:val="24"/>
        </w:rPr>
        <w:t xml:space="preserve">1973/2011; </w:t>
      </w:r>
      <w:r w:rsidRPr="00E64FF4">
        <w:rPr>
          <w:rFonts w:cs="Times New Roman"/>
          <w:i/>
          <w:iCs/>
          <w:szCs w:val="24"/>
        </w:rPr>
        <w:t>Philippians</w:t>
      </w:r>
      <w:r w:rsidRPr="00E64FF4">
        <w:rPr>
          <w:rFonts w:cs="Times New Roman"/>
          <w:szCs w:val="24"/>
        </w:rPr>
        <w:t xml:space="preserve"> 3:14).</w:t>
      </w:r>
    </w:p>
    <w:p w14:paraId="5F15E3CF" w14:textId="77777777" w:rsidR="0080123D" w:rsidRPr="00E64FF4" w:rsidRDefault="0080123D" w:rsidP="000E0F2F">
      <w:pPr>
        <w:pStyle w:val="BodyText"/>
        <w:spacing w:line="480" w:lineRule="auto"/>
        <w:jc w:val="center"/>
        <w:rPr>
          <w:rFonts w:eastAsiaTheme="majorEastAsia"/>
          <w:b/>
          <w:bCs/>
          <w:sz w:val="24"/>
          <w:szCs w:val="24"/>
        </w:rPr>
      </w:pPr>
      <w:r w:rsidRPr="00E64FF4">
        <w:rPr>
          <w:rFonts w:eastAsiaTheme="majorEastAsia"/>
          <w:b/>
          <w:bCs/>
          <w:sz w:val="24"/>
          <w:szCs w:val="24"/>
        </w:rPr>
        <w:t>Operational Systems Audit</w:t>
      </w:r>
    </w:p>
    <w:p w14:paraId="65D165EC" w14:textId="794B3405" w:rsidR="0080123D" w:rsidRPr="00E64FF4" w:rsidRDefault="0080123D" w:rsidP="000E0F2F">
      <w:pPr>
        <w:ind w:firstLine="720"/>
        <w:rPr>
          <w:rFonts w:eastAsia="Times New Roman" w:cs="Times New Roman"/>
          <w:szCs w:val="24"/>
        </w:rPr>
      </w:pPr>
      <w:r w:rsidRPr="00E64FF4">
        <w:rPr>
          <w:rFonts w:eastAsia="Times New Roman" w:cs="Times New Roman"/>
          <w:szCs w:val="24"/>
        </w:rPr>
        <w:t xml:space="preserve">Nottoway High School (NHS), located in the rural region of Southside Virginia, is one of six educational institutions within the Nottoway County Public Schools (NCPS) system. This system also includes Blackstone Primary School, Crewe Primary School, Nottoway Intermediate School, Nottoway Middle School, and the Amelia-Nottoway Technical Center (ANTC). Positioned at the boundary between Nottoway County and the adjacent Amelia County, ANTC provides educational services to students from both districts. With an annual budget of approximately $26.5 million, NCPS caters to approximately 1,818 students, which includes 511 individuals enrolled at NHS. A significant operational challenge confronting NCPS involves the </w:t>
      </w:r>
      <w:r w:rsidRPr="00E64FF4">
        <w:rPr>
          <w:rFonts w:eastAsia="Times New Roman" w:cs="Times New Roman"/>
          <w:szCs w:val="24"/>
        </w:rPr>
        <w:lastRenderedPageBreak/>
        <w:t xml:space="preserve">acquisition of funding for teacher salaries and </w:t>
      </w:r>
      <w:r w:rsidR="00FA5CF2" w:rsidRPr="00E64FF4">
        <w:rPr>
          <w:rFonts w:eastAsia="Times New Roman" w:cs="Times New Roman"/>
          <w:szCs w:val="24"/>
        </w:rPr>
        <w:t>recruiting</w:t>
      </w:r>
      <w:r w:rsidRPr="00E64FF4">
        <w:rPr>
          <w:rFonts w:eastAsia="Times New Roman" w:cs="Times New Roman"/>
          <w:szCs w:val="24"/>
        </w:rPr>
        <w:t xml:space="preserve"> educators to effectively meet the diverse educational needs of the community (Virginia Department of Education, 2024).</w:t>
      </w:r>
    </w:p>
    <w:p w14:paraId="2D3FF3E4" w14:textId="3FF29C71" w:rsidR="0080123D" w:rsidRPr="00E64FF4" w:rsidRDefault="0080123D" w:rsidP="000E0F2F">
      <w:pPr>
        <w:ind w:firstLine="720"/>
        <w:rPr>
          <w:rFonts w:eastAsia="Times New Roman" w:cs="Times New Roman"/>
          <w:szCs w:val="24"/>
        </w:rPr>
      </w:pPr>
      <w:r w:rsidRPr="00E64FF4">
        <w:rPr>
          <w:rFonts w:eastAsia="Times New Roman" w:cs="Times New Roman"/>
          <w:szCs w:val="24"/>
        </w:rPr>
        <w:t xml:space="preserve">NCPS initiates its budgeting process through collaborative efforts among community stakeholders, which include meetings, surveys, and forums such as school board meetings, gatherings of the board of supervisors, and town hall sessions. These venues </w:t>
      </w:r>
      <w:r w:rsidR="00FA5CF2" w:rsidRPr="00E64FF4">
        <w:rPr>
          <w:rFonts w:eastAsia="Times New Roman" w:cs="Times New Roman"/>
          <w:szCs w:val="24"/>
        </w:rPr>
        <w:t>allow community members</w:t>
      </w:r>
      <w:r w:rsidRPr="00E64FF4">
        <w:rPr>
          <w:rFonts w:eastAsia="Times New Roman" w:cs="Times New Roman"/>
          <w:szCs w:val="24"/>
        </w:rPr>
        <w:t xml:space="preserve"> to articulate their concerns and aspirations regarding the local education system. Following these discussions, the county Board of Supervisors, in conjunction with the School Board, assesses potential budget sources </w:t>
      </w:r>
      <w:r w:rsidR="00FA5CF2" w:rsidRPr="00E64FF4">
        <w:rPr>
          <w:rFonts w:eastAsia="Times New Roman" w:cs="Times New Roman"/>
          <w:szCs w:val="24"/>
        </w:rPr>
        <w:t>and</w:t>
      </w:r>
      <w:r w:rsidRPr="00E64FF4">
        <w:rPr>
          <w:rFonts w:eastAsia="Times New Roman" w:cs="Times New Roman"/>
          <w:szCs w:val="24"/>
        </w:rPr>
        <w:t xml:space="preserve"> the estimated funding designated for education for the forthcoming fiscal year, which begins on July 1. Both boards consider financial sources and constraints, such as tax revenues, anticipated budget limitations, and projected needs for the subsequent school year. Proposed modifications to the existing budget are intended to satisfy district requirements while adhering to fiscal responsibilities for the impending budget year. A pivotal divisional objective is to attract and retain high-quality educators, which supports the school system’s mission and vision to cultivate an inclusive learning environment that fosters meaningful student learning, encourages lifelong learning, and facilitates individual development and the progress of the local community </w:t>
      </w:r>
      <w:r w:rsidR="00FA5CF2" w:rsidRPr="00E64FF4">
        <w:rPr>
          <w:rFonts w:eastAsia="Times New Roman" w:cs="Times New Roman"/>
          <w:szCs w:val="24"/>
        </w:rPr>
        <w:t>and</w:t>
      </w:r>
      <w:r w:rsidRPr="00E64FF4">
        <w:rPr>
          <w:rFonts w:eastAsia="Times New Roman" w:cs="Times New Roman"/>
          <w:szCs w:val="24"/>
        </w:rPr>
        <w:t xml:space="preserve"> global society. A prevalent strategy to achieve this objective includes advocating for an increase in teacher salaries across the division.</w:t>
      </w:r>
    </w:p>
    <w:p w14:paraId="097C2D8D" w14:textId="77777777" w:rsidR="0080123D" w:rsidRPr="00E64FF4" w:rsidRDefault="0080123D" w:rsidP="000E0F2F">
      <w:pPr>
        <w:jc w:val="center"/>
        <w:rPr>
          <w:rFonts w:eastAsia="Times New Roman" w:cs="Times New Roman"/>
          <w:szCs w:val="24"/>
        </w:rPr>
      </w:pPr>
      <w:r w:rsidRPr="00E64FF4">
        <w:rPr>
          <w:rFonts w:eastAsia="Times New Roman" w:cs="Times New Roman"/>
          <w:b/>
          <w:bCs/>
          <w:szCs w:val="24"/>
        </w:rPr>
        <w:t>Interview</w:t>
      </w:r>
    </w:p>
    <w:p w14:paraId="7BEC24C7" w14:textId="61762500" w:rsidR="0080123D" w:rsidRPr="00E64FF4" w:rsidRDefault="0080123D" w:rsidP="000E0F2F">
      <w:pPr>
        <w:ind w:firstLine="720"/>
        <w:rPr>
          <w:rFonts w:eastAsia="Times New Roman" w:cs="Times New Roman"/>
          <w:color w:val="B35E06" w:themeColor="accent1" w:themeShade="BF"/>
          <w:szCs w:val="24"/>
        </w:rPr>
      </w:pPr>
      <w:r w:rsidRPr="00E64FF4">
        <w:rPr>
          <w:rFonts w:eastAsia="Times New Roman" w:cs="Times New Roman"/>
          <w:szCs w:val="24"/>
        </w:rPr>
        <w:t xml:space="preserve">Dr. Marcia Martin, the Assistant Superintendent of Instruction and Federal Programs, was interviewed to provide insights into the budgeting process for operational systems in Nottoway County. Dr. Martin delivered a comprehensive and well-structured overview of the allocation of financial resources within the school division. She emphasized that </w:t>
      </w:r>
      <w:proofErr w:type="gramStart"/>
      <w:r w:rsidRPr="00E64FF4">
        <w:rPr>
          <w:rFonts w:eastAsia="Times New Roman" w:cs="Times New Roman"/>
          <w:szCs w:val="24"/>
        </w:rPr>
        <w:t>a primary</w:t>
      </w:r>
      <w:proofErr w:type="gramEnd"/>
      <w:r w:rsidRPr="00E64FF4">
        <w:rPr>
          <w:rFonts w:eastAsia="Times New Roman" w:cs="Times New Roman"/>
          <w:szCs w:val="24"/>
        </w:rPr>
        <w:t xml:space="preserve"> focus of the division is to establish ethical and fiscally responsible methods for increasing the teacher </w:t>
      </w:r>
      <w:r w:rsidRPr="00E64FF4">
        <w:rPr>
          <w:rFonts w:eastAsia="Times New Roman" w:cs="Times New Roman"/>
          <w:szCs w:val="24"/>
        </w:rPr>
        <w:lastRenderedPageBreak/>
        <w:t xml:space="preserve">pay scale. This objective aligns with the division’s mission and vision, which </w:t>
      </w:r>
      <w:proofErr w:type="gramStart"/>
      <w:r w:rsidRPr="00E64FF4">
        <w:rPr>
          <w:rFonts w:eastAsia="Times New Roman" w:cs="Times New Roman"/>
          <w:szCs w:val="24"/>
        </w:rPr>
        <w:t>aim</w:t>
      </w:r>
      <w:proofErr w:type="gramEnd"/>
      <w:r w:rsidRPr="00E64FF4">
        <w:rPr>
          <w:rFonts w:eastAsia="Times New Roman" w:cs="Times New Roman"/>
          <w:szCs w:val="24"/>
        </w:rPr>
        <w:t xml:space="preserve"> to improve academic performance and cultivate students into productive members of society. Achieving this goal involves enhancing college readiness and </w:t>
      </w:r>
      <w:r w:rsidR="00FA5CF2" w:rsidRPr="00E64FF4">
        <w:rPr>
          <w:rFonts w:eastAsia="Times New Roman" w:cs="Times New Roman"/>
          <w:szCs w:val="24"/>
        </w:rPr>
        <w:t>preparing</w:t>
      </w:r>
      <w:r w:rsidRPr="00E64FF4">
        <w:rPr>
          <w:rFonts w:eastAsia="Times New Roman" w:cs="Times New Roman"/>
          <w:szCs w:val="24"/>
        </w:rPr>
        <w:t xml:space="preserve"> students for the workforce following their high school education. A crucial component of this strategy involves reinforcing the district’s career and technical education program, which equips students to enter the workforce immediately upon graduation and fosters a direct pipeline for community workforce development.</w:t>
      </w:r>
    </w:p>
    <w:p w14:paraId="2D4BED17" w14:textId="288460DC" w:rsidR="0080123D" w:rsidRPr="00E64FF4" w:rsidRDefault="0080123D" w:rsidP="000E0F2F">
      <w:pPr>
        <w:ind w:firstLine="720"/>
        <w:rPr>
          <w:rFonts w:eastAsia="Times New Roman" w:cs="Times New Roman"/>
          <w:szCs w:val="24"/>
        </w:rPr>
      </w:pPr>
      <w:r w:rsidRPr="00E64FF4">
        <w:rPr>
          <w:rFonts w:eastAsia="Times New Roman" w:cs="Times New Roman"/>
          <w:szCs w:val="24"/>
        </w:rPr>
        <w:t xml:space="preserve">Dr. Martin articulated that </w:t>
      </w:r>
      <w:r w:rsidR="00FA5CF2" w:rsidRPr="00E64FF4">
        <w:rPr>
          <w:rFonts w:eastAsia="Times New Roman" w:cs="Times New Roman"/>
          <w:szCs w:val="24"/>
        </w:rPr>
        <w:t>funding allocation</w:t>
      </w:r>
      <w:r w:rsidRPr="00E64FF4">
        <w:rPr>
          <w:rFonts w:eastAsia="Times New Roman" w:cs="Times New Roman"/>
          <w:szCs w:val="24"/>
        </w:rPr>
        <w:t xml:space="preserve"> for ANTC programming has remained a contentious issue for an extended period. The Center, which serves students from both counties, raises inquiries regarding which district is responsible for maintenance, renovations, and operational tasks, particularly given that Nottoway County owns the building. The budgeting process for renovations and equipment within the Center’s technical programs has revealed an unequal distribution of responsibilities between the two districts. </w:t>
      </w:r>
      <w:proofErr w:type="gramStart"/>
      <w:r w:rsidRPr="00E64FF4">
        <w:rPr>
          <w:rFonts w:eastAsia="Times New Roman" w:cs="Times New Roman"/>
          <w:szCs w:val="24"/>
        </w:rPr>
        <w:t>In light of</w:t>
      </w:r>
      <w:proofErr w:type="gramEnd"/>
      <w:r w:rsidRPr="00E64FF4">
        <w:rPr>
          <w:rFonts w:eastAsia="Times New Roman" w:cs="Times New Roman"/>
          <w:szCs w:val="24"/>
        </w:rPr>
        <w:t xml:space="preserve"> the escalating costs associated with supplies and equipment, considerable funding has become imperative for maintenance. </w:t>
      </w:r>
      <w:r w:rsidR="00FA5CF2" w:rsidRPr="00E64FF4">
        <w:rPr>
          <w:rFonts w:eastAsia="Times New Roman" w:cs="Times New Roman"/>
          <w:szCs w:val="24"/>
        </w:rPr>
        <w:t>Nottoway County has encountered challenges in generating revenue to facilitate essential updates and modifications required to offer various trade courses for several years</w:t>
      </w:r>
      <w:r w:rsidRPr="00E64FF4">
        <w:rPr>
          <w:rFonts w:eastAsia="Times New Roman" w:cs="Times New Roman"/>
          <w:szCs w:val="24"/>
        </w:rPr>
        <w:t xml:space="preserve">. Furthermore, the attraction and retention of trade instructors to maintain the programming at the facility has proven to be a significant challenge. </w:t>
      </w:r>
    </w:p>
    <w:p w14:paraId="54D35C80" w14:textId="7984924A" w:rsidR="0080123D" w:rsidRPr="00E64FF4" w:rsidRDefault="0080123D" w:rsidP="000E0F2F">
      <w:pPr>
        <w:ind w:firstLine="720"/>
        <w:rPr>
          <w:rFonts w:eastAsia="Times New Roman" w:cs="Times New Roman"/>
          <w:szCs w:val="24"/>
        </w:rPr>
      </w:pPr>
      <w:r w:rsidRPr="00E64FF4">
        <w:rPr>
          <w:rFonts w:eastAsia="Times New Roman" w:cs="Times New Roman"/>
          <w:szCs w:val="24"/>
        </w:rPr>
        <w:t xml:space="preserve">Nottoway County is bordered by Amelia, Prince Edward, Lunenburg, Brunswick, and Dinwiddie Counties. The salary schedule for Nottoway County Public Schools (NCPS) is lower than any neighboring county. The starting salary for beginning teachers in Nottoway is $45,984. Among the surrounding counties, Prince Edward County, which offers a commencing salary of $49,347, ranks second lowest in compensation. The highest initial salary in the region is found in </w:t>
      </w:r>
      <w:r w:rsidRPr="00E64FF4">
        <w:rPr>
          <w:rFonts w:eastAsia="Times New Roman" w:cs="Times New Roman"/>
          <w:szCs w:val="24"/>
        </w:rPr>
        <w:lastRenderedPageBreak/>
        <w:t>Dinwiddie County, at $54,600 (Dinwiddie County Public Schools, 2025; Nottoway County Public Schools, 2025; Prince Edward County Public Schools, 2024).</w:t>
      </w:r>
    </w:p>
    <w:p w14:paraId="4B908FD6" w14:textId="6DED0DD3" w:rsidR="0080123D" w:rsidRPr="00E64FF4" w:rsidRDefault="0080123D" w:rsidP="000E0F2F">
      <w:pPr>
        <w:ind w:firstLine="720"/>
        <w:rPr>
          <w:rFonts w:eastAsia="Times New Roman" w:cs="Times New Roman"/>
          <w:szCs w:val="24"/>
        </w:rPr>
      </w:pPr>
      <w:r w:rsidRPr="00E64FF4">
        <w:rPr>
          <w:rFonts w:eastAsia="Times New Roman" w:cs="Times New Roman"/>
          <w:szCs w:val="24"/>
        </w:rPr>
        <w:t>Teacher salaries significantly impact student experiences and academic performance. When the district finds it challenging to compete with neighboring counties to attract and retain high-quality teachers, students bear the consequences, leading to diminished educational outcomes. Dr. Martin recognizes that such circumstances rarely incentivize skilled professionals to transition from their respective fields. The current salary levels are insufficient, resulting in merely average instructional effectiveness. This concern is highlighted by Nottoway High School receiving conditional accreditation for the second consecutive year. It is acknowledged that there are instances when hiring decisions must be made based on the assertion that “It was the only candidate we had to apply.” In such instances, it raises the question: “Is this truly the most qualified candidate for the position, or merely the only option?” Recruiting high-quality teachers and appropriately compensating their contributions is essential for enhancing student performance and increasing teacher job satisfaction, which, in turn, aids districts in retaining their educators (Odden &amp; Picus, 2020). Dedicating additional financial resources to teacher salaries, particularly for specialized educators in career and technical education electives, would demonstrate a strategic investment in the educational system, ultimately yielding improved long-term student outcomes and supporting community workforce development. Supporting specialized teachers in career and technical education represents an investment in our students and community.</w:t>
      </w:r>
    </w:p>
    <w:p w14:paraId="03EAEFD2" w14:textId="5263001F" w:rsidR="0080123D" w:rsidRPr="00E64FF4" w:rsidRDefault="0080123D" w:rsidP="000E0F2F">
      <w:pPr>
        <w:ind w:firstLine="720"/>
        <w:rPr>
          <w:rFonts w:eastAsia="Times New Roman" w:cs="Times New Roman"/>
          <w:szCs w:val="24"/>
        </w:rPr>
      </w:pPr>
      <w:r w:rsidRPr="00E64FF4">
        <w:rPr>
          <w:rFonts w:eastAsia="Times New Roman" w:cs="Times New Roman"/>
          <w:szCs w:val="24"/>
        </w:rPr>
        <w:t xml:space="preserve">Dr. Martin observes that the strategic challenges associated with increasing teacher salaries arise from the division’s foreseen difficulties in resource allocation for the forthcoming academic year. With reductions in state funding resulting in budgetary constraints, the division </w:t>
      </w:r>
      <w:r w:rsidRPr="00E64FF4">
        <w:rPr>
          <w:rFonts w:eastAsia="Times New Roman" w:cs="Times New Roman"/>
          <w:szCs w:val="24"/>
        </w:rPr>
        <w:lastRenderedPageBreak/>
        <w:t xml:space="preserve">will </w:t>
      </w:r>
      <w:r w:rsidR="00FA5CF2" w:rsidRPr="00E64FF4">
        <w:rPr>
          <w:rFonts w:eastAsia="Times New Roman" w:cs="Times New Roman"/>
          <w:szCs w:val="24"/>
        </w:rPr>
        <w:t>primarily</w:t>
      </w:r>
      <w:r w:rsidRPr="00E64FF4">
        <w:rPr>
          <w:rFonts w:eastAsia="Times New Roman" w:cs="Times New Roman"/>
          <w:szCs w:val="24"/>
        </w:rPr>
        <w:t xml:space="preserve"> rely on local revenue. At the same time, </w:t>
      </w:r>
      <w:r w:rsidR="00FA5CF2" w:rsidRPr="00E64FF4">
        <w:rPr>
          <w:rFonts w:eastAsia="Times New Roman" w:cs="Times New Roman"/>
          <w:szCs w:val="24"/>
        </w:rPr>
        <w:t xml:space="preserve">the County Board of Supervisors members </w:t>
      </w:r>
      <w:r w:rsidRPr="00E64FF4">
        <w:rPr>
          <w:rFonts w:eastAsia="Times New Roman" w:cs="Times New Roman"/>
          <w:szCs w:val="24"/>
        </w:rPr>
        <w:t xml:space="preserve">assert that current local revenues will be insufficient to support a notable salary increase unless property taxes are raised. The division intends to investigate the reallocation of existing resources prior to finalizing the new budget; however, present funds are limited and inadequate for a competitive salary boost. Tactically, the division feels the effects of the national teacher shortage, with expectations that some district educators may resign or retire in the upcoming year. At the ANTC, a new hire is anticipated for a skilled trade program, with aspirations that this individual will remain in the position for subsequent years. Dr. Martin recognizes teacher retention as a significant concern </w:t>
      </w:r>
      <w:proofErr w:type="gramStart"/>
      <w:r w:rsidRPr="00E64FF4">
        <w:rPr>
          <w:rFonts w:eastAsia="Times New Roman" w:cs="Times New Roman"/>
          <w:szCs w:val="24"/>
        </w:rPr>
        <w:t>that</w:t>
      </w:r>
      <w:proofErr w:type="gramEnd"/>
      <w:r w:rsidRPr="00E64FF4">
        <w:rPr>
          <w:rFonts w:eastAsia="Times New Roman" w:cs="Times New Roman"/>
          <w:szCs w:val="24"/>
        </w:rPr>
        <w:t xml:space="preserve"> will endure in the years to come, acknowledging the impact of staffing challenges on student academic achievement and the district’s performance on state Standards of Learning.</w:t>
      </w:r>
    </w:p>
    <w:p w14:paraId="66FEEE0E" w14:textId="77777777" w:rsidR="0080123D" w:rsidRPr="00E64FF4" w:rsidRDefault="0080123D" w:rsidP="000E0F2F">
      <w:pPr>
        <w:ind w:firstLine="720"/>
        <w:jc w:val="center"/>
        <w:rPr>
          <w:rFonts w:cs="Times New Roman"/>
          <w:b/>
          <w:bCs/>
          <w:szCs w:val="24"/>
        </w:rPr>
      </w:pPr>
      <w:r w:rsidRPr="00E64FF4">
        <w:rPr>
          <w:rFonts w:cs="Times New Roman"/>
          <w:b/>
          <w:bCs/>
          <w:szCs w:val="24"/>
        </w:rPr>
        <w:t>Document and/or Policy Analysis</w:t>
      </w:r>
    </w:p>
    <w:p w14:paraId="5CFF73B7" w14:textId="77777777" w:rsidR="0080123D" w:rsidRPr="00E64FF4" w:rsidRDefault="0080123D" w:rsidP="000E0F2F">
      <w:pPr>
        <w:ind w:firstLine="720"/>
        <w:rPr>
          <w:rFonts w:eastAsia="Times New Roman" w:cs="Times New Roman"/>
          <w:szCs w:val="24"/>
        </w:rPr>
      </w:pPr>
      <w:r w:rsidRPr="00E64FF4">
        <w:rPr>
          <w:rFonts w:eastAsia="Times New Roman" w:cs="Times New Roman"/>
          <w:szCs w:val="24"/>
        </w:rPr>
        <w:t>Nearly 72% of Nottoway County Public Schools’ total operating budget is allocated to educator salaries. Currently, the starting salary for teachers at NCPS is approximately seven percent lower than that of neighboring divisions, making it one of the lowest in the area at $45,984 (Nottoway County Public Schools, 2025). Not only do the surrounding divisions offer higher base salaries, but they also provide more substantial stipends for advanced degrees and additional remuneration for credits earned beyond a master’s degree. Other policies, such as insurance benefits and accumulation of vacation and sick leave days for employees, are also areas to be re-examined and modified to aid in attracting and retaining staff members. While NCPS provides an annual salary increase, other divisions also implement annual raises. Thus, NCPS will need to find ways to strategically maneuver funds and cut superfluous spending to increase funding for teacher salaries.</w:t>
      </w:r>
    </w:p>
    <w:p w14:paraId="4F070B25" w14:textId="77777777" w:rsidR="0080123D" w:rsidRPr="00E64FF4" w:rsidRDefault="0080123D" w:rsidP="000E0F2F">
      <w:pPr>
        <w:ind w:firstLine="720"/>
        <w:rPr>
          <w:rFonts w:eastAsia="Times New Roman" w:cs="Times New Roman"/>
          <w:color w:val="B35E06" w:themeColor="accent1" w:themeShade="BF"/>
          <w:szCs w:val="24"/>
        </w:rPr>
      </w:pPr>
      <w:r w:rsidRPr="00E64FF4">
        <w:rPr>
          <w:rFonts w:eastAsia="Times New Roman" w:cs="Times New Roman"/>
          <w:szCs w:val="24"/>
        </w:rPr>
        <w:lastRenderedPageBreak/>
        <w:t xml:space="preserve">NCPS has sought to improve teacher retention by offering bonuses, including a recent one-time incentive of $1,500 for returning staff and a planned one-time $1,000 bonus approved by the Governor. While this approach provides a temporary financial boost for teachers, limited budget resources make it impractical as a recurring pay increase. Additionally, the division’s lower starting salaries for new teachers continue to reduce its competitiveness compared to neighboring divisions. Dr. Martin points out that this challenge will likely continue without adjusting the budget to support rising teacher salaries. </w:t>
      </w:r>
    </w:p>
    <w:p w14:paraId="5C437836" w14:textId="77777777" w:rsidR="0080123D" w:rsidRPr="00E64FF4" w:rsidRDefault="0080123D" w:rsidP="000E0F2F">
      <w:pPr>
        <w:pStyle w:val="ListParagraph"/>
        <w:spacing w:line="480" w:lineRule="auto"/>
        <w:jc w:val="center"/>
        <w:textAlignment w:val="baseline"/>
        <w:rPr>
          <w:b/>
          <w:bCs/>
          <w:color w:val="000000"/>
        </w:rPr>
      </w:pPr>
      <w:r w:rsidRPr="00E64FF4">
        <w:rPr>
          <w:b/>
          <w:bCs/>
          <w:color w:val="000000"/>
        </w:rPr>
        <w:t>Recommendations Regarding Operational Systems</w:t>
      </w:r>
    </w:p>
    <w:p w14:paraId="56A97852" w14:textId="47AA0260" w:rsidR="0080123D" w:rsidRPr="00E64FF4" w:rsidRDefault="0080123D" w:rsidP="000E0F2F">
      <w:pPr>
        <w:ind w:firstLine="720"/>
        <w:textAlignment w:val="baseline"/>
        <w:rPr>
          <w:rFonts w:cs="Times New Roman"/>
          <w:color w:val="000000"/>
          <w:szCs w:val="24"/>
        </w:rPr>
      </w:pPr>
      <w:r w:rsidRPr="00E64FF4">
        <w:rPr>
          <w:rFonts w:cs="Times New Roman"/>
          <w:color w:val="000000"/>
          <w:szCs w:val="24"/>
        </w:rPr>
        <w:t xml:space="preserve">Research suggests that increasing teacher salaries effectively attracts more qualified educators and enables school systems to reduce class sizes, enhance program offerings, and improve overall </w:t>
      </w:r>
      <w:r w:rsidR="008E6FD2" w:rsidRPr="00E64FF4">
        <w:rPr>
          <w:rFonts w:cs="Times New Roman"/>
          <w:color w:val="000000"/>
          <w:szCs w:val="24"/>
        </w:rPr>
        <w:t>student educational standards</w:t>
      </w:r>
      <w:r w:rsidRPr="00E64FF4">
        <w:rPr>
          <w:rFonts w:cs="Times New Roman"/>
          <w:color w:val="000000"/>
          <w:szCs w:val="24"/>
        </w:rPr>
        <w:t xml:space="preserve"> (Odden &amp; Picus, 2020). Therefore, Nottoway County Public Schools (NCPS) should consider raising compensation to attract top-tier teachers to the district. Policymakers in Nottoway County are encouraged to review the salary frameworks of neighboring districts and explore funding alternatives that support competitive salary structures. This strategic budgeting approach can facilitate the reallocation of resources to align salary increases more closely with those of nearby districts. Implementing this strategy may lead to improved teacher retention and decreased turnover rates. In contrast, inadequate teacher salaries can pose significant challenges for NCPS.</w:t>
      </w:r>
    </w:p>
    <w:p w14:paraId="3E79C6F1" w14:textId="77777777" w:rsidR="0080123D" w:rsidRPr="00E64FF4" w:rsidRDefault="0080123D" w:rsidP="000E0F2F">
      <w:pPr>
        <w:ind w:firstLine="720"/>
        <w:textAlignment w:val="baseline"/>
        <w:rPr>
          <w:rFonts w:cs="Times New Roman"/>
          <w:color w:val="000000"/>
          <w:szCs w:val="24"/>
        </w:rPr>
      </w:pPr>
      <w:r w:rsidRPr="00E64FF4">
        <w:rPr>
          <w:rFonts w:cs="Times New Roman"/>
          <w:color w:val="000000"/>
          <w:szCs w:val="24"/>
        </w:rPr>
        <w:t xml:space="preserve">Recruiting and retaining skilled educators present significant challenges that can adversely affect student achievement and diminish interest in career and technical education. Inexperienced or unqualified teachers frequently lack the essential instructional skills required for designing and delivering practical lessons, thereby obstructing student progress. This deficiency in experience and qualifications may result in student disengagement and a decline in </w:t>
      </w:r>
      <w:r w:rsidRPr="00E64FF4">
        <w:rPr>
          <w:rFonts w:cs="Times New Roman"/>
          <w:color w:val="000000"/>
          <w:szCs w:val="24"/>
        </w:rPr>
        <w:lastRenderedPageBreak/>
        <w:t>academic performance. To address this issue, Nottoway County should contemplate enhancing professional development and peer mentorship opportunities to more effectively assist novice educators and cultivate a commitment to exceptional classroom instruction.</w:t>
      </w:r>
    </w:p>
    <w:p w14:paraId="60D1EDA1" w14:textId="456BF655" w:rsidR="0080123D" w:rsidRPr="00E64FF4" w:rsidRDefault="0080123D" w:rsidP="000E0F2F">
      <w:pPr>
        <w:ind w:firstLine="720"/>
        <w:textAlignment w:val="baseline"/>
        <w:rPr>
          <w:rFonts w:cs="Times New Roman"/>
          <w:color w:val="000000"/>
          <w:szCs w:val="24"/>
        </w:rPr>
      </w:pPr>
      <w:r w:rsidRPr="00E64FF4">
        <w:rPr>
          <w:rFonts w:cs="Times New Roman"/>
          <w:color w:val="000000"/>
          <w:szCs w:val="24"/>
        </w:rPr>
        <w:t xml:space="preserve">One further recommendation is to enhance the career and technical education offerings at the Amelia-Nottoway Technical Center. This enhancement involves allocating funds for building maintenance and renovations and investing in essential equipment and supplies for the Center’s elective courses. Additionally, increasing compensation for specialized teachers and those with advanced degrees or certifications would make NCPS more competitive with neighboring divisions. By prioritizing </w:t>
      </w:r>
      <w:r w:rsidR="008E6FD2" w:rsidRPr="00E64FF4">
        <w:rPr>
          <w:rFonts w:cs="Times New Roman"/>
          <w:color w:val="000000"/>
          <w:szCs w:val="24"/>
        </w:rPr>
        <w:t>recruiting and retaining</w:t>
      </w:r>
      <w:r w:rsidRPr="00E64FF4">
        <w:rPr>
          <w:rFonts w:cs="Times New Roman"/>
          <w:color w:val="000000"/>
          <w:szCs w:val="24"/>
        </w:rPr>
        <w:t xml:space="preserve"> experienced specialized teachers, Nottoway recognizes the unique expertise these educators bring to the County and the classroom for young learners. Understanding that these professionals can command higher salaries in their specialized fields while sharing their knowledge in the classroom to cultivate the local workforce demonstrates to community stakeholders that the school system is committed to promoting community growth. An influx of knowledgeable, specialized teachers across all subjects will lead to a more rigorous curriculum, fostering greater student engagement and improving overall academic performance. </w:t>
      </w:r>
    </w:p>
    <w:p w14:paraId="709630C5" w14:textId="77777777" w:rsidR="0080123D" w:rsidRPr="00E64FF4" w:rsidRDefault="0080123D" w:rsidP="000E0F2F">
      <w:pPr>
        <w:jc w:val="center"/>
        <w:textAlignment w:val="baseline"/>
        <w:rPr>
          <w:rFonts w:cs="Times New Roman"/>
          <w:b/>
          <w:bCs/>
          <w:color w:val="212121"/>
          <w:szCs w:val="24"/>
        </w:rPr>
      </w:pPr>
      <w:r w:rsidRPr="00E64FF4">
        <w:rPr>
          <w:rFonts w:cs="Times New Roman"/>
          <w:b/>
          <w:bCs/>
          <w:color w:val="212121"/>
          <w:szCs w:val="24"/>
        </w:rPr>
        <w:t>Conclusion</w:t>
      </w:r>
    </w:p>
    <w:p w14:paraId="4CD9FC5D" w14:textId="77777777" w:rsidR="0080123D" w:rsidRPr="00E64FF4" w:rsidRDefault="0080123D" w:rsidP="000E0F2F">
      <w:pPr>
        <w:ind w:firstLine="720"/>
        <w:textAlignment w:val="baseline"/>
        <w:rPr>
          <w:rFonts w:cs="Times New Roman"/>
          <w:b/>
          <w:bCs/>
          <w:color w:val="212121"/>
          <w:szCs w:val="24"/>
        </w:rPr>
      </w:pPr>
      <w:r w:rsidRPr="00E64FF4">
        <w:rPr>
          <w:rFonts w:cs="Times New Roman"/>
          <w:szCs w:val="24"/>
        </w:rPr>
        <w:t xml:space="preserve">The operational audit of Nottoway County Public Schools underscores the urgent need to prioritize competitive compensation and targeted recruitment efforts, particularly in career and technical education. Budgetary constraints and lower-than-average salaries hinder the district’s ability to attract and retain general educators and specialized trade instructors, directly impacting student learning and workforce preparedness. Addressing these disparities is not merely a financial concern—it is a necessary investment in academic excellence and the economic vitality </w:t>
      </w:r>
      <w:r w:rsidRPr="00E64FF4">
        <w:rPr>
          <w:rFonts w:cs="Times New Roman"/>
          <w:szCs w:val="24"/>
        </w:rPr>
        <w:lastRenderedPageBreak/>
        <w:t>of Nottoway County. Increasing teacher salaries, particularly for skilled trade educators, would enhance instructional effectiveness, improve student outcomes, and strengthen local workforce development. By implementing competitive compensation packages, expanding professional development opportunities, and strategically reallocating resources, NCPS can cultivate a sustainable educational environment supporting students and the broader community. Continued accreditation challenges and diminishing student engagement in career-focused pathways may persist without immediate action. Now is the time for district leaders, policymakers, and stakeholders to collaborate on sustainable solutions that elevate instructional quality, improve teacher retention, and secure a thriving future for students in Nottoway County.</w:t>
      </w:r>
    </w:p>
    <w:p w14:paraId="45DB9238" w14:textId="77777777" w:rsidR="0080123D" w:rsidRPr="00E64FF4" w:rsidRDefault="0080123D" w:rsidP="000E0F2F">
      <w:pPr>
        <w:pStyle w:val="BodyText"/>
        <w:spacing w:line="480" w:lineRule="auto"/>
        <w:jc w:val="center"/>
        <w:rPr>
          <w:rFonts w:eastAsiaTheme="majorEastAsia"/>
          <w:b/>
          <w:bCs/>
          <w:sz w:val="24"/>
          <w:szCs w:val="24"/>
        </w:rPr>
      </w:pPr>
      <w:r w:rsidRPr="00E64FF4">
        <w:rPr>
          <w:rFonts w:eastAsiaTheme="majorEastAsia"/>
          <w:b/>
          <w:bCs/>
          <w:sz w:val="24"/>
          <w:szCs w:val="24"/>
        </w:rPr>
        <w:t>Goals and Strategies</w:t>
      </w:r>
    </w:p>
    <w:p w14:paraId="138548B6" w14:textId="00FD1E4E" w:rsidR="0080123D" w:rsidRPr="00E64FF4" w:rsidRDefault="0080123D" w:rsidP="000E0F2F">
      <w:pPr>
        <w:ind w:firstLine="720"/>
        <w:rPr>
          <w:rFonts w:cs="Times New Roman"/>
          <w:szCs w:val="24"/>
        </w:rPr>
      </w:pPr>
      <w:r w:rsidRPr="00E64FF4">
        <w:rPr>
          <w:rFonts w:cs="Times New Roman"/>
          <w:szCs w:val="24"/>
        </w:rPr>
        <w:t xml:space="preserve">SMART goals are pivotal in effectively transforming a plan into responsible and intentional action. By establishing specific and clear objectives, educational leaders can monitor progress, ensuring that targets remain achievable, realistic, and relevant to the broader district aims. Furthermore, these objectives must be time-bound and feasible within designated deadlines to uphold accountability. Well-defined objectives ensure that goals remain focused and attainable, ultimately fostering improved </w:t>
      </w:r>
      <w:r w:rsidR="008E6FD2" w:rsidRPr="00E64FF4">
        <w:rPr>
          <w:rFonts w:cs="Times New Roman"/>
          <w:szCs w:val="24"/>
        </w:rPr>
        <w:t>student outcomes</w:t>
      </w:r>
      <w:r w:rsidRPr="00E64FF4">
        <w:rPr>
          <w:rFonts w:cs="Times New Roman"/>
          <w:szCs w:val="24"/>
        </w:rPr>
        <w:t xml:space="preserve"> and the overall educational system (Martins Van Jaarsveld et al., 2025). Collectively, these elements create a transparent roadmap for educational advancement that stakeholders can readily follow and evaluate, facilitating informed future budgetary planning for the school district.</w:t>
      </w:r>
    </w:p>
    <w:p w14:paraId="7B4323D6" w14:textId="0E7E851C" w:rsidR="0080123D" w:rsidRPr="00E64FF4" w:rsidRDefault="0080123D" w:rsidP="000E0F2F">
      <w:pPr>
        <w:ind w:firstLine="720"/>
        <w:rPr>
          <w:rFonts w:cs="Times New Roman"/>
          <w:szCs w:val="24"/>
        </w:rPr>
      </w:pPr>
      <w:r w:rsidRPr="00E64FF4">
        <w:rPr>
          <w:rFonts w:cs="Times New Roman"/>
          <w:szCs w:val="24"/>
        </w:rPr>
        <w:t xml:space="preserve">The audit of Nottoway County Public Schools revealed a significant need for increased career and technical education funding at Nottoway High School, which is vital for preparing students for future careers. Administrative leaders should pursue grant opportunities, partner with local businesses, and advocate for higher budget allocations. Educational leaders </w:t>
      </w:r>
      <w:r w:rsidR="008E6FD2" w:rsidRPr="00E64FF4">
        <w:rPr>
          <w:rFonts w:cs="Times New Roman"/>
          <w:szCs w:val="24"/>
        </w:rPr>
        <w:t>must</w:t>
      </w:r>
      <w:r w:rsidRPr="00E64FF4">
        <w:rPr>
          <w:rFonts w:cs="Times New Roman"/>
          <w:szCs w:val="24"/>
        </w:rPr>
        <w:t xml:space="preserve"> focus </w:t>
      </w:r>
      <w:r w:rsidRPr="00E64FF4">
        <w:rPr>
          <w:rFonts w:cs="Times New Roman"/>
          <w:szCs w:val="24"/>
        </w:rPr>
        <w:lastRenderedPageBreak/>
        <w:t xml:space="preserve">on recruiting and compensating instructors, acquiring necessary technology and supplies, and ensuring the curriculum meets community workforce demands. These actions will help students explore post-secondary career options and succeed in high school. Financial leaders must recognize the budgetary needs to achieve these goals and understand the importance of sustained career and technical education funding in shaping the </w:t>
      </w:r>
      <w:r w:rsidR="008E6FD2" w:rsidRPr="00E64FF4">
        <w:rPr>
          <w:rFonts w:cs="Times New Roman"/>
          <w:szCs w:val="24"/>
        </w:rPr>
        <w:t>district’s</w:t>
      </w:r>
      <w:r w:rsidRPr="00E64FF4">
        <w:rPr>
          <w:rFonts w:cs="Times New Roman"/>
          <w:szCs w:val="24"/>
        </w:rPr>
        <w:t xml:space="preserve"> budget.</w:t>
      </w:r>
    </w:p>
    <w:p w14:paraId="59C2D202" w14:textId="0B096D30" w:rsidR="0080123D" w:rsidRPr="00E64FF4" w:rsidRDefault="0080123D" w:rsidP="000E0F2F">
      <w:pPr>
        <w:ind w:firstLine="720"/>
        <w:rPr>
          <w:rFonts w:cs="Times New Roman"/>
          <w:szCs w:val="24"/>
        </w:rPr>
      </w:pPr>
      <w:r w:rsidRPr="00E64FF4">
        <w:rPr>
          <w:rFonts w:cs="Times New Roman"/>
          <w:szCs w:val="24"/>
        </w:rPr>
        <w:t xml:space="preserve">Nottoway County Public Schools places paramount importance on developing and implementing effective strategies to enhance compensation for faculty and staff. Research indicates that elevating teacher salaries enhances overall </w:t>
      </w:r>
      <w:r w:rsidR="008E6FD2" w:rsidRPr="00E64FF4">
        <w:rPr>
          <w:rFonts w:cs="Times New Roman"/>
          <w:szCs w:val="24"/>
        </w:rPr>
        <w:t>classroom instructional quality</w:t>
      </w:r>
      <w:r w:rsidRPr="00E64FF4">
        <w:rPr>
          <w:rFonts w:cs="Times New Roman"/>
          <w:szCs w:val="24"/>
        </w:rPr>
        <w:t xml:space="preserve"> and fosters greater student achievement and success in various academic disciplines. Furthermore, implementing a comprehensive salary scale for specialist </w:t>
      </w:r>
      <w:r w:rsidR="008E6FD2" w:rsidRPr="00E64FF4">
        <w:rPr>
          <w:rFonts w:cs="Times New Roman"/>
          <w:szCs w:val="24"/>
        </w:rPr>
        <w:t xml:space="preserve">educators, </w:t>
      </w:r>
      <w:r w:rsidRPr="00E64FF4">
        <w:rPr>
          <w:rFonts w:cs="Times New Roman"/>
          <w:szCs w:val="24"/>
        </w:rPr>
        <w:t>those who bring unique skills and expertise in career and technical education fields such as masonry, carpentry, automotive repair, nursing and medical fields, hospitality, and cosmetology—along with strategically incorporating trade skills into the curriculum, will attract talented individuals to the education sector. This dual approach enriches the learning environment and plays a vital role in cultivating a skilled workforce across various career and technical fields, ensuring that students are well-prepared for future job opportunities in an increasingly competitive economy (Odden &amp; Picus, 2020). These initiatives reflect a commitment to educational excellence and workforce development that benefits educators and students alike.</w:t>
      </w:r>
    </w:p>
    <w:p w14:paraId="21FF8DF1" w14:textId="61B06F5D" w:rsidR="0080123D" w:rsidRPr="00E64FF4" w:rsidRDefault="0080123D" w:rsidP="000E0F2F">
      <w:pPr>
        <w:ind w:firstLine="720"/>
        <w:rPr>
          <w:rFonts w:cs="Times New Roman"/>
          <w:szCs w:val="24"/>
        </w:rPr>
      </w:pPr>
      <w:r w:rsidRPr="00E64FF4">
        <w:rPr>
          <w:rFonts w:cs="Times New Roman"/>
          <w:szCs w:val="24"/>
        </w:rPr>
        <w:t xml:space="preserve">Nottoway County Public Schools </w:t>
      </w:r>
      <w:proofErr w:type="gramStart"/>
      <w:r w:rsidR="008E6FD2" w:rsidRPr="00E64FF4">
        <w:rPr>
          <w:rFonts w:cs="Times New Roman"/>
          <w:szCs w:val="24"/>
        </w:rPr>
        <w:t>prioritizes</w:t>
      </w:r>
      <w:proofErr w:type="gramEnd"/>
      <w:r w:rsidRPr="00E64FF4">
        <w:rPr>
          <w:rFonts w:cs="Times New Roman"/>
          <w:szCs w:val="24"/>
        </w:rPr>
        <w:t xml:space="preserve"> establishing equitable student support through acquiring essential technology and supplies. The institution cultivates its skills by affording students access to contemporary equipment and tools while appealing to trained tradespeople. This focus can significantly impact the recruitment of highly qualified career and technical elective educators, distinguishing between successfully attracting them and facing </w:t>
      </w:r>
      <w:r w:rsidRPr="00E64FF4">
        <w:rPr>
          <w:rFonts w:cs="Times New Roman"/>
          <w:szCs w:val="24"/>
        </w:rPr>
        <w:lastRenderedPageBreak/>
        <w:t>challenges in sourcing qualified instructors for these courses. It is imperative to prioritize utilizing technology to enhance career and technical programs within budgetary frameworks. Employing technology to provide students with simulated training experiences on cutting-edge equipment prepares them to make informed career choices. It equips them with advanced knowledge, increasing their competitiveness in local and global job markets.</w:t>
      </w:r>
    </w:p>
    <w:p w14:paraId="63F509A6" w14:textId="2812F5DA" w:rsidR="0080123D" w:rsidRPr="00E64FF4" w:rsidRDefault="0080123D" w:rsidP="000E0F2F">
      <w:pPr>
        <w:ind w:firstLine="720"/>
        <w:rPr>
          <w:rFonts w:cs="Times New Roman"/>
          <w:color w:val="9F2936" w:themeColor="accent2"/>
          <w:szCs w:val="24"/>
        </w:rPr>
      </w:pPr>
      <w:r w:rsidRPr="00E64FF4">
        <w:rPr>
          <w:rFonts w:cs="Times New Roman"/>
          <w:szCs w:val="24"/>
        </w:rPr>
        <w:t xml:space="preserve">Nottoway High School </w:t>
      </w:r>
      <w:r w:rsidR="008E6FD2" w:rsidRPr="00E64FF4">
        <w:rPr>
          <w:rFonts w:cs="Times New Roman"/>
          <w:szCs w:val="24"/>
        </w:rPr>
        <w:t>collaborates</w:t>
      </w:r>
      <w:r w:rsidRPr="00E64FF4">
        <w:rPr>
          <w:rFonts w:cs="Times New Roman"/>
          <w:szCs w:val="24"/>
        </w:rPr>
        <w:t xml:space="preserve"> with </w:t>
      </w:r>
      <w:r w:rsidR="008E6FD2" w:rsidRPr="00E64FF4">
        <w:rPr>
          <w:rFonts w:cs="Times New Roman"/>
          <w:szCs w:val="24"/>
        </w:rPr>
        <w:t xml:space="preserve">diverse </w:t>
      </w:r>
      <w:r w:rsidRPr="00E64FF4">
        <w:rPr>
          <w:rFonts w:cs="Times New Roman"/>
          <w:szCs w:val="24"/>
        </w:rPr>
        <w:t xml:space="preserve">local businesses to provide valuable summer internships for juniors and seniors. This initiative aims to enhance students’ real-world skills and bridge the gap between education and the workforce. By strategically aligning the comprehensive career and technical education curriculum at the Amelia-Nottoway Technical Center, the school system is actively strengthening community connections and fostering partnerships that benefit both students and local enterprises. Through these internships, students gain hands-on experience and develop essential soft skills while ensuring they are </w:t>
      </w:r>
      <w:proofErr w:type="gramStart"/>
      <w:r w:rsidRPr="00E64FF4">
        <w:rPr>
          <w:rFonts w:cs="Times New Roman"/>
          <w:szCs w:val="24"/>
        </w:rPr>
        <w:t>workforce-ready</w:t>
      </w:r>
      <w:proofErr w:type="gramEnd"/>
      <w:r w:rsidRPr="00E64FF4">
        <w:rPr>
          <w:rFonts w:cs="Times New Roman"/>
          <w:szCs w:val="24"/>
        </w:rPr>
        <w:t>. Graduates leave high school equipped with recognized trade certifications and practical experience, positioning them for success in their future careers or further educational endeavors.</w:t>
      </w:r>
    </w:p>
    <w:p w14:paraId="4A8020DC" w14:textId="77777777" w:rsidR="0080123D" w:rsidRPr="00E64FF4" w:rsidRDefault="0080123D" w:rsidP="000E0F2F">
      <w:pPr>
        <w:jc w:val="center"/>
        <w:rPr>
          <w:rFonts w:cs="Times New Roman"/>
          <w:b/>
          <w:bCs/>
          <w:szCs w:val="24"/>
        </w:rPr>
      </w:pPr>
      <w:r w:rsidRPr="00E64FF4">
        <w:rPr>
          <w:rFonts w:cs="Times New Roman"/>
          <w:b/>
          <w:bCs/>
          <w:szCs w:val="24"/>
        </w:rPr>
        <w:t xml:space="preserve">Financial Goal Setting </w:t>
      </w:r>
    </w:p>
    <w:p w14:paraId="307985EB" w14:textId="77777777" w:rsidR="0080123D" w:rsidRPr="00E64FF4" w:rsidRDefault="0080123D" w:rsidP="000E0F2F">
      <w:pPr>
        <w:rPr>
          <w:rFonts w:cs="Times New Roman"/>
          <w:b/>
          <w:bCs/>
          <w:szCs w:val="24"/>
        </w:rPr>
      </w:pPr>
      <w:bookmarkStart w:id="2" w:name="_Hlk198902051"/>
      <w:bookmarkStart w:id="3" w:name="_Hlk182708843"/>
      <w:r w:rsidRPr="00E64FF4">
        <w:rPr>
          <w:rFonts w:cs="Times New Roman"/>
          <w:b/>
          <w:bCs/>
          <w:szCs w:val="24"/>
        </w:rPr>
        <w:t>By the spring of 2026, Nottoway County Public Schools will raise teachers’ salaries by 8% to be competitive with other local districts, totaling $1.4M.</w:t>
      </w:r>
    </w:p>
    <w:bookmarkEnd w:id="2"/>
    <w:p w14:paraId="411354B9" w14:textId="77777777" w:rsidR="0080123D" w:rsidRPr="00E64FF4" w:rsidRDefault="0080123D" w:rsidP="000E0F2F">
      <w:pPr>
        <w:pStyle w:val="NormalWeb"/>
        <w:ind w:firstLine="720"/>
      </w:pPr>
      <w:r w:rsidRPr="00E64FF4">
        <w:t xml:space="preserve">Ensuring competitive teacher salaries is fundamental to sustaining high-quality career and technical education programs within Nottoway County Public Schools. The resource analysis reveals that Nottoway’s starting salary of $45,984 is the lowest among the five neighboring counties (Nottoway County Public Schools, 2025). Prince Edward County offers a starting salary of $49,347, exceeding Nottoway’s by more than $3,300, while Amelia County—a partner in the Amelia-Nottoway Technical Center—also provides a comparably elevated rate (Amelia County </w:t>
      </w:r>
      <w:r w:rsidRPr="00E64FF4">
        <w:lastRenderedPageBreak/>
        <w:t xml:space="preserve">Public Schools, 2025; Prince Edward County Public Schools, 2024). This disparity underscores the need for salary adjustments to enhance the district’s ability to attract and retain highly qualified career and technical education teachers.  </w:t>
      </w:r>
    </w:p>
    <w:p w14:paraId="1DA61A92" w14:textId="77777777" w:rsidR="0080123D" w:rsidRPr="00E64FF4" w:rsidRDefault="0080123D" w:rsidP="000E0F2F">
      <w:pPr>
        <w:pStyle w:val="NormalWeb"/>
        <w:ind w:firstLine="720"/>
      </w:pPr>
      <w:r w:rsidRPr="00E64FF4">
        <w:t xml:space="preserve">An eight percent increase in salaries would improve Nottoway’s salary scale, making it better equipped to compete with the salary offerings of Prince Edward and Amelia counties. However, it would still trail behind the pay rates in other surrounding divisions. A general eight percent salary increase, along with additional stipends for specialist teachers in areas such as cosmetology, nursing, medical assisting, culinary arts, automotive technology, carpentry, plumbing, electrical work, and heating, ventilation, and air conditioning (HVAC), would significantly bolster the attraction and retention of top-quality instructors in career and technical elective courses (Amelia County Public Schools, 2025; Nottoway County Public Schools, 2025; Prince Edward County Public Schools, 2024).  </w:t>
      </w:r>
    </w:p>
    <w:p w14:paraId="085612F5" w14:textId="77777777" w:rsidR="0080123D" w:rsidRPr="00E64FF4" w:rsidRDefault="0080123D" w:rsidP="000E0F2F">
      <w:pPr>
        <w:pStyle w:val="NormalWeb"/>
        <w:ind w:firstLine="720"/>
      </w:pPr>
      <w:r w:rsidRPr="00E64FF4">
        <w:t xml:space="preserve">The proposed eight percent salary </w:t>
      </w:r>
      <w:proofErr w:type="gramStart"/>
      <w:r w:rsidRPr="00E64FF4">
        <w:t>increase</w:t>
      </w:r>
      <w:proofErr w:type="gramEnd"/>
      <w:r w:rsidRPr="00E64FF4">
        <w:t xml:space="preserve"> and specialist stipends represent a strategic investment in Nottoway’s educational future. The resource analysis highlights apparent compensation disparities that hinder recruitment and retention efforts for career and technical education instructors. Addressing this financial gap will enhance curriculum effectiveness, strengthen student learning experiences, and advance the district’s commitment to high-quality education. By </w:t>
      </w:r>
      <w:proofErr w:type="gramStart"/>
      <w:r w:rsidRPr="00E64FF4">
        <w:t>taking action</w:t>
      </w:r>
      <w:proofErr w:type="gramEnd"/>
      <w:r w:rsidRPr="00E64FF4">
        <w:t xml:space="preserve">, Nottoway County Public Schools </w:t>
      </w:r>
      <w:proofErr w:type="gramStart"/>
      <w:r w:rsidRPr="00E64FF4">
        <w:t>positions</w:t>
      </w:r>
      <w:proofErr w:type="gramEnd"/>
      <w:r w:rsidRPr="00E64FF4">
        <w:t xml:space="preserve"> itself as a strong competitor in regional teacher recruitment, ensuring long-term sustainability for career and technical education programs. The operational systems audit highlights that teacher recruitment and retention challenges in Nottoway County stem directly from salary disparities. Neighboring counties with higher salaries attract experienced educators, placing Nottoway at a competitive disadvantage. Moreover, career and technical education requires specialized instructors with </w:t>
      </w:r>
      <w:r w:rsidRPr="00E64FF4">
        <w:lastRenderedPageBreak/>
        <w:t xml:space="preserve">industry certifications and practical expertise. Disciplines such as cosmetology, nursing, medical assisting, culinary arts, automotive technology, carpentry, plumbing, electrical work, and HVAC require teachers with extensive real-world experience, making competitive salaries and specialist stipends essential for retention.  </w:t>
      </w:r>
    </w:p>
    <w:p w14:paraId="6921F228" w14:textId="77777777" w:rsidR="0080123D" w:rsidRPr="00E64FF4" w:rsidRDefault="0080123D" w:rsidP="000E0F2F">
      <w:pPr>
        <w:pStyle w:val="NormalWeb"/>
        <w:ind w:firstLine="720"/>
      </w:pPr>
      <w:r w:rsidRPr="00E64FF4">
        <w:t>An eight percent salary increase, alongside additional financial incentives for career and technical education specialists, would make Nottoway more attractive to high-quality educators while stabilizing retention rates in critical subject areas. The resource analysis further indicates that salary disparities contribute to teacher turnover, leading to inconsistencies in curriculum delivery and limiting long-term student achievement in workforce development programs. Addressing these financial shortcomings will strengthen curriculum consistency, improve student engagement, and enhance industry certification exams and practical skill acquisition outcomes.</w:t>
      </w:r>
    </w:p>
    <w:p w14:paraId="5653C85D" w14:textId="77777777" w:rsidR="0080123D" w:rsidRPr="00E64FF4" w:rsidRDefault="0080123D" w:rsidP="000E0F2F">
      <w:pPr>
        <w:rPr>
          <w:rFonts w:cs="Times New Roman"/>
          <w:b/>
          <w:bCs/>
          <w:szCs w:val="24"/>
        </w:rPr>
      </w:pPr>
      <w:bookmarkStart w:id="4" w:name="_Hlk198911299"/>
      <w:bookmarkEnd w:id="3"/>
      <w:r w:rsidRPr="00E64FF4">
        <w:rPr>
          <w:rFonts w:cs="Times New Roman"/>
          <w:b/>
          <w:bCs/>
          <w:color w:val="000000" w:themeColor="text1"/>
          <w:szCs w:val="24"/>
        </w:rPr>
        <w:t>F</w:t>
      </w:r>
      <w:r w:rsidRPr="00E64FF4">
        <w:rPr>
          <w:rFonts w:cs="Times New Roman"/>
          <w:b/>
          <w:bCs/>
          <w:szCs w:val="24"/>
        </w:rPr>
        <w:t>or FY2025-2026, Nottoway County Public Schools will allocate an additional $20K for</w:t>
      </w:r>
    </w:p>
    <w:p w14:paraId="673A7DD6" w14:textId="77777777" w:rsidR="0080123D" w:rsidRPr="00E64FF4" w:rsidRDefault="0080123D" w:rsidP="000E0F2F">
      <w:pPr>
        <w:rPr>
          <w:rFonts w:cs="Times New Roman"/>
          <w:b/>
          <w:bCs/>
          <w:szCs w:val="24"/>
        </w:rPr>
      </w:pPr>
      <w:r w:rsidRPr="00E64FF4">
        <w:rPr>
          <w:rFonts w:cs="Times New Roman"/>
          <w:b/>
          <w:bCs/>
          <w:szCs w:val="24"/>
        </w:rPr>
        <w:t>professional development to assist teachers in effectively incorporating career and technical education pedagogy into teaching strategies to facilitate students’ career exploration.</w:t>
      </w:r>
    </w:p>
    <w:bookmarkEnd w:id="4"/>
    <w:p w14:paraId="49FA63B7" w14:textId="55BCA949" w:rsidR="0080123D" w:rsidRPr="00E64FF4" w:rsidRDefault="0080123D" w:rsidP="000E0F2F">
      <w:pPr>
        <w:pStyle w:val="NormalWeb"/>
        <w:ind w:firstLine="720"/>
      </w:pPr>
      <w:r w:rsidRPr="00E64FF4">
        <w:t xml:space="preserve">In Nottoway County Public Schools, career exploration </w:t>
      </w:r>
      <w:r w:rsidR="008E6FD2" w:rsidRPr="00E64FF4">
        <w:t>begins</w:t>
      </w:r>
      <w:r w:rsidRPr="00E64FF4">
        <w:t xml:space="preserve"> at the elementary school level. Starting in kindergarten, students are introduced to a variety of career clusters. By the third grade, they begin to formulate personal career plans, which constitute the initial phase of their Academic and Career Plan Portfolio (ACPP). According to the Virginia Department of Education (VDOE), students at each grade level engage with developmentally appropriate career and technical education elements. The VDOE provides school systems with an online Career Investigation curriculum designed to cultivate “life-ready” students by stressing the importance of workplace readiness skills, career exploration, and academic planning. It recommends strategies for integrating career exploration into classroom activities, including providing a </w:t>
      </w:r>
      <w:r w:rsidRPr="00E64FF4">
        <w:lastRenderedPageBreak/>
        <w:t>dedicated Career Investigations course and its incorporation across multiple subjects. This strategy bolsters career and technical education objectives by promoting practical learning experiences and connecting education with real-world employment opportunities, enhancing instructional relevance and student engagement (VDOE, 2022).</w:t>
      </w:r>
    </w:p>
    <w:p w14:paraId="25D04FAE" w14:textId="77777777" w:rsidR="0080123D" w:rsidRPr="00E64FF4" w:rsidRDefault="0080123D" w:rsidP="000E0F2F">
      <w:pPr>
        <w:pStyle w:val="NormalWeb"/>
        <w:ind w:firstLine="720"/>
      </w:pPr>
      <w:r w:rsidRPr="00E64FF4">
        <w:t>In grades K-5, methodologies concentrate on introducing fundamental career concepts, emphasizing the importance of education, exploring personal interests, and fostering essential skills such as teamwork and communication. Early on, these strategies encourage students to reflect on how their interests might lead to future career choices (VDOE, 2022).</w:t>
      </w:r>
    </w:p>
    <w:p w14:paraId="438D84C7" w14:textId="77777777" w:rsidR="0080123D" w:rsidRPr="00E64FF4" w:rsidRDefault="0080123D" w:rsidP="000E0F2F">
      <w:pPr>
        <w:pStyle w:val="NormalWeb"/>
        <w:ind w:firstLine="720"/>
      </w:pPr>
      <w:r w:rsidRPr="00E64FF4">
        <w:t>For grades 6-8, the Virginia Department of Education’s guidelines advocate career exploration strategies that emphasize diverse career clusters and pertinent activities. This encompasses familiarization with various career paths, assisting students in understanding the connection between their interests and possible job trajectories, and providing practical experiences through guest speakers and career fairs. The Virginia Department of Education offers an online Middle School Career Investigations course. This curriculum, developed using rapid e-learning software, is accessible across multiple digital platforms and can be adapted to meet the specific needs of local school districts and individual students. It lays the groundwork for students’ academic and career planning (VDOE, 2022).</w:t>
      </w:r>
    </w:p>
    <w:p w14:paraId="272B9379" w14:textId="77777777" w:rsidR="0080123D" w:rsidRPr="00E64FF4" w:rsidRDefault="0080123D" w:rsidP="000E0F2F">
      <w:pPr>
        <w:pStyle w:val="NormalWeb"/>
        <w:ind w:firstLine="720"/>
        <w:rPr>
          <w:rFonts w:eastAsia="Times New Roman"/>
        </w:rPr>
      </w:pPr>
      <w:r w:rsidRPr="00E64FF4">
        <w:t>In grades 9-12, the emphasis transitions to career exploration and experiential learning. Students examine the importance of lifelong learning, ethical standards within educational and workplace environments, economic and societal trends on employment, and the role of personal interests in achieving career satisfaction. These strategies are aligned with the academic and career planning resources provided by the Virginia Department of Education (VDOE, 2022).</w:t>
      </w:r>
    </w:p>
    <w:p w14:paraId="4DC53FE1" w14:textId="77777777" w:rsidR="0080123D" w:rsidRPr="00E64FF4" w:rsidRDefault="0080123D" w:rsidP="000E0F2F">
      <w:pPr>
        <w:rPr>
          <w:rFonts w:cs="Times New Roman"/>
          <w:b/>
          <w:bCs/>
          <w:szCs w:val="24"/>
        </w:rPr>
      </w:pPr>
      <w:bookmarkStart w:id="5" w:name="_Hlk198915146"/>
      <w:r w:rsidRPr="00E64FF4">
        <w:rPr>
          <w:rFonts w:cs="Times New Roman"/>
          <w:b/>
          <w:bCs/>
          <w:szCs w:val="24"/>
        </w:rPr>
        <w:lastRenderedPageBreak/>
        <w:t>Beginning in FY2025-2026, Nottoway County Public Schools will increase the Amelia-Nottoway Technical Center Operating Funds distribution budget by 8% annually for the next three years to fund new equipment, supplies, and technology upgrades for career and technical education programs offered at the Technical Center.</w:t>
      </w:r>
    </w:p>
    <w:p w14:paraId="23307A0D" w14:textId="41B7441D" w:rsidR="0080123D" w:rsidRPr="00E64FF4" w:rsidRDefault="0080123D" w:rsidP="000E0F2F">
      <w:pPr>
        <w:rPr>
          <w:rFonts w:cs="Times New Roman"/>
          <w:szCs w:val="24"/>
        </w:rPr>
      </w:pPr>
      <w:bookmarkStart w:id="6" w:name="_Hlk198921420"/>
      <w:bookmarkEnd w:id="5"/>
      <w:r w:rsidRPr="00E64FF4">
        <w:rPr>
          <w:rFonts w:cs="Times New Roman"/>
          <w:szCs w:val="24"/>
        </w:rPr>
        <w:tab/>
        <w:t>Nottoway County Public Schools presently contributes $462,933.32 annually to the operational funds of the Amelia-Nottoway Technical Center, a facility shared with Amelia County that provides instruction in medical assisting, nursing, cosmetology, automotive repair, culinary arts, and early childhood development. For the academic year 2025-2026, carpentry will be added as a new course offering. Amelia County contributes an annual amount of $ 308,633.22, yielding a total operating fund of $771,555.54 plus an additional $5,454.54 per month dedicated to career and technical education Regional Workforce Expansion from August through May. These funds are indispensable for the daily operations of the programs offered at the Technical Center. This yearly contribution represents a decrease from the previously allocated $6,000 for career and technical education Regional Workforce Expansion during the 2023-2024 academic year. While discussions often concentrate on expanding course offerings at the Technical Center, funding has been curtailed to prioritize workforce expansion programs. To better align expenditures with the division’s objectives for the Technical Center, an increase in funding for the development of career and technical education programs is imperative. An annual increase of eight percent in ANTC operational funding will correspond with the proposed teacher salary increase and reinforce the division’s commitment to preparing graduates for the workforce (</w:t>
      </w:r>
      <w:proofErr w:type="spellStart"/>
      <w:r w:rsidRPr="00E64FF4">
        <w:rPr>
          <w:rFonts w:cs="Times New Roman"/>
          <w:szCs w:val="24"/>
        </w:rPr>
        <w:t>BoardDocs</w:t>
      </w:r>
      <w:proofErr w:type="spellEnd"/>
      <w:r w:rsidRPr="00E64FF4">
        <w:rPr>
          <w:rFonts w:cs="Times New Roman"/>
          <w:szCs w:val="24"/>
        </w:rPr>
        <w:t xml:space="preserve">, 2023; </w:t>
      </w:r>
      <w:proofErr w:type="spellStart"/>
      <w:r w:rsidRPr="00E64FF4">
        <w:rPr>
          <w:rFonts w:cs="Times New Roman"/>
          <w:szCs w:val="24"/>
        </w:rPr>
        <w:t>BoardDocs</w:t>
      </w:r>
      <w:proofErr w:type="spellEnd"/>
      <w:r w:rsidRPr="00E64FF4">
        <w:rPr>
          <w:rFonts w:cs="Times New Roman"/>
          <w:szCs w:val="24"/>
        </w:rPr>
        <w:t xml:space="preserve">, 2024). </w:t>
      </w:r>
    </w:p>
    <w:p w14:paraId="15C6FA00" w14:textId="77777777" w:rsidR="0080123D" w:rsidRPr="00E64FF4" w:rsidRDefault="0080123D" w:rsidP="000E0F2F">
      <w:pPr>
        <w:rPr>
          <w:rFonts w:cs="Times New Roman"/>
          <w:szCs w:val="24"/>
        </w:rPr>
      </w:pPr>
      <w:r w:rsidRPr="00E64FF4">
        <w:rPr>
          <w:rFonts w:cs="Times New Roman"/>
          <w:szCs w:val="24"/>
        </w:rPr>
        <w:tab/>
      </w:r>
      <w:proofErr w:type="gramStart"/>
      <w:r w:rsidRPr="00E64FF4">
        <w:rPr>
          <w:rFonts w:cs="Times New Roman"/>
          <w:szCs w:val="24"/>
        </w:rPr>
        <w:t>In order to</w:t>
      </w:r>
      <w:proofErr w:type="gramEnd"/>
      <w:r w:rsidRPr="00E64FF4">
        <w:rPr>
          <w:rFonts w:cs="Times New Roman"/>
          <w:szCs w:val="24"/>
        </w:rPr>
        <w:t xml:space="preserve"> enhance career and technical education programs at the Amelia-Nottoway Technical Center, a multifaceted funding strategy is required, which should integrate state, </w:t>
      </w:r>
      <w:r w:rsidRPr="00E64FF4">
        <w:rPr>
          <w:rFonts w:cs="Times New Roman"/>
          <w:szCs w:val="24"/>
        </w:rPr>
        <w:lastRenderedPageBreak/>
        <w:t>federal, local, and private resources. State and federal grants, including Virginia career and technical education funding, the Carl D. Perkins Act, and the Workforce Innovation and Opportunity Act (WIOA), are critical as they support career readiness, workforce training, and technology integration. Furthermore, advocating for local government funding through school board proposals and county workforce initiatives is essential to ensure that financial support meets community needs. Collaborating with business and industry partners is also paramount; corporate sponsorships, apprenticeship grants, and equipment donations from companies in automotive, HVAC, and medical assisting fields can significantly enrich technical training and provide students with access to advanced resources (Advanced CTE, 2023; U. S. Department of Labor, 2025).</w:t>
      </w:r>
    </w:p>
    <w:bookmarkEnd w:id="6"/>
    <w:p w14:paraId="0D718B19" w14:textId="77777777" w:rsidR="0080123D" w:rsidRPr="00E64FF4" w:rsidRDefault="0080123D" w:rsidP="000E0F2F">
      <w:pPr>
        <w:jc w:val="center"/>
        <w:rPr>
          <w:rFonts w:cs="Times New Roman"/>
          <w:b/>
          <w:bCs/>
          <w:color w:val="000000" w:themeColor="text1"/>
          <w:szCs w:val="24"/>
        </w:rPr>
      </w:pPr>
      <w:r w:rsidRPr="00E64FF4">
        <w:rPr>
          <w:rFonts w:cs="Times New Roman"/>
          <w:b/>
          <w:bCs/>
          <w:color w:val="000000" w:themeColor="text1"/>
          <w:szCs w:val="24"/>
        </w:rPr>
        <w:t>Strategies</w:t>
      </w:r>
    </w:p>
    <w:p w14:paraId="57F2014B" w14:textId="77777777" w:rsidR="0080123D" w:rsidRPr="00E64FF4" w:rsidRDefault="0080123D" w:rsidP="000E0F2F">
      <w:pPr>
        <w:rPr>
          <w:rFonts w:cs="Times New Roman"/>
          <w:b/>
          <w:bCs/>
          <w:szCs w:val="24"/>
        </w:rPr>
      </w:pPr>
      <w:r w:rsidRPr="00E64FF4">
        <w:rPr>
          <w:rFonts w:cs="Times New Roman"/>
          <w:b/>
          <w:bCs/>
          <w:szCs w:val="24"/>
        </w:rPr>
        <w:t>By the spring of 2026, Nottoway County Public Schools will raise teachers’ salaries by 8% to be competitive with other local districts, totaling $1.4M.</w:t>
      </w:r>
    </w:p>
    <w:p w14:paraId="7A287176" w14:textId="77777777" w:rsidR="0080123D" w:rsidRPr="00E64FF4" w:rsidRDefault="0080123D" w:rsidP="000E0F2F">
      <w:pPr>
        <w:textAlignment w:val="baseline"/>
        <w:rPr>
          <w:rFonts w:cs="Times New Roman"/>
          <w:b/>
          <w:bCs/>
          <w:i/>
          <w:iCs/>
          <w:color w:val="000000" w:themeColor="text1"/>
          <w:szCs w:val="24"/>
        </w:rPr>
      </w:pPr>
      <w:r w:rsidRPr="00E64FF4">
        <w:rPr>
          <w:rFonts w:cs="Times New Roman"/>
          <w:b/>
          <w:bCs/>
          <w:i/>
          <w:iCs/>
          <w:color w:val="000000" w:themeColor="text1"/>
          <w:szCs w:val="24"/>
        </w:rPr>
        <w:t>Proposed Strategies</w:t>
      </w:r>
    </w:p>
    <w:p w14:paraId="7C95A630" w14:textId="77777777" w:rsidR="0080123D" w:rsidRPr="00E64FF4" w:rsidRDefault="0080123D" w:rsidP="000E0F2F">
      <w:pPr>
        <w:ind w:firstLine="720"/>
        <w:rPr>
          <w:rFonts w:cs="Times New Roman"/>
          <w:color w:val="000000" w:themeColor="text1"/>
          <w:szCs w:val="24"/>
        </w:rPr>
      </w:pPr>
      <w:bookmarkStart w:id="7" w:name="_Hlk182709167"/>
      <w:r w:rsidRPr="00E64FF4">
        <w:rPr>
          <w:rFonts w:cs="Times New Roman"/>
          <w:color w:val="000000" w:themeColor="text1"/>
          <w:szCs w:val="24"/>
        </w:rPr>
        <w:t xml:space="preserve">Implementing an eight percent salary increase for educators within Nottoway County Public Schools necessitates a comprehensive strategy encompassing financial planning, stakeholder engagement, human resource policies, operational efficiency, and program expansion. A fundamental aspect of this initiative involves reallocating the budget and revenue strategies, commencing with a financial audit to identify funding sources and reallocate funds without compromising essential programs. The district may pursue state and federal grants focusing on rural education and initiatives aimed at teacher retention. Moreover, </w:t>
      </w:r>
      <w:proofErr w:type="gramStart"/>
      <w:r w:rsidRPr="00E64FF4">
        <w:rPr>
          <w:rFonts w:cs="Times New Roman"/>
          <w:color w:val="000000" w:themeColor="text1"/>
          <w:szCs w:val="24"/>
        </w:rPr>
        <w:t>advocating for</w:t>
      </w:r>
      <w:proofErr w:type="gramEnd"/>
      <w:r w:rsidRPr="00E64FF4">
        <w:rPr>
          <w:rFonts w:cs="Times New Roman"/>
          <w:color w:val="000000" w:themeColor="text1"/>
          <w:szCs w:val="24"/>
        </w:rPr>
        <w:t xml:space="preserve"> enhanced local funding through proposals to the school board and strengthening partnerships with industries that benefit from career and technical education can provide additional financial </w:t>
      </w:r>
      <w:r w:rsidRPr="00E64FF4">
        <w:rPr>
          <w:rFonts w:cs="Times New Roman"/>
          <w:color w:val="000000" w:themeColor="text1"/>
          <w:szCs w:val="24"/>
        </w:rPr>
        <w:lastRenderedPageBreak/>
        <w:t xml:space="preserve">support. Efficiency measures will contribute to optimizing </w:t>
      </w:r>
      <w:proofErr w:type="gramStart"/>
      <w:r w:rsidRPr="00E64FF4">
        <w:rPr>
          <w:rFonts w:cs="Times New Roman"/>
          <w:color w:val="000000" w:themeColor="text1"/>
          <w:szCs w:val="24"/>
        </w:rPr>
        <w:t>expenditures</w:t>
      </w:r>
      <w:proofErr w:type="gramEnd"/>
      <w:r w:rsidRPr="00E64FF4">
        <w:rPr>
          <w:rFonts w:cs="Times New Roman"/>
          <w:color w:val="000000" w:themeColor="text1"/>
          <w:szCs w:val="24"/>
        </w:rPr>
        <w:t xml:space="preserve"> and ensuring long-term sustainability.</w:t>
      </w:r>
    </w:p>
    <w:p w14:paraId="1415760D" w14:textId="20743BD3" w:rsidR="0080123D" w:rsidRPr="00E64FF4" w:rsidRDefault="0080123D" w:rsidP="000E0F2F">
      <w:pPr>
        <w:ind w:firstLine="720"/>
        <w:rPr>
          <w:rFonts w:cs="Times New Roman"/>
          <w:color w:val="000000" w:themeColor="text1"/>
          <w:szCs w:val="24"/>
        </w:rPr>
      </w:pPr>
      <w:r w:rsidRPr="00E64FF4">
        <w:rPr>
          <w:rFonts w:cs="Times New Roman"/>
          <w:color w:val="000000" w:themeColor="text1"/>
          <w:szCs w:val="24"/>
        </w:rPr>
        <w:t xml:space="preserve">Engaging stakeholders and advocating for support are equally critical for the salary increase. Open communication with teachers, parents, and administrators underscores the significance of competitive salaries for retaining teachers and promoting student success. Legislative engagement can unlock essential funding, while public forums promote community involvement and facilitate gathering </w:t>
      </w:r>
      <w:r w:rsidR="008E6FD2" w:rsidRPr="00E64FF4">
        <w:rPr>
          <w:rFonts w:cs="Times New Roman"/>
          <w:color w:val="000000" w:themeColor="text1"/>
          <w:szCs w:val="24"/>
        </w:rPr>
        <w:t>stakeholder feedback</w:t>
      </w:r>
      <w:r w:rsidRPr="00E64FF4">
        <w:rPr>
          <w:rFonts w:cs="Times New Roman"/>
          <w:color w:val="000000" w:themeColor="text1"/>
          <w:szCs w:val="24"/>
        </w:rPr>
        <w:t>. Presenting teacher testimonials that highlight recruitment challenges amplifies advocacy efforts and underscores the urgency for change.</w:t>
      </w:r>
    </w:p>
    <w:p w14:paraId="165E98E2" w14:textId="05715305" w:rsidR="0080123D" w:rsidRPr="00E64FF4" w:rsidRDefault="0080123D" w:rsidP="000E0F2F">
      <w:pPr>
        <w:ind w:firstLine="720"/>
        <w:rPr>
          <w:rFonts w:cs="Times New Roman"/>
          <w:color w:val="000000" w:themeColor="text1"/>
          <w:szCs w:val="24"/>
        </w:rPr>
      </w:pPr>
      <w:r w:rsidRPr="00E64FF4">
        <w:rPr>
          <w:rFonts w:cs="Times New Roman"/>
          <w:color w:val="000000" w:themeColor="text1"/>
          <w:szCs w:val="24"/>
        </w:rPr>
        <w:t xml:space="preserve">Revisions to human resource policies are essential </w:t>
      </w:r>
      <w:r w:rsidR="008E6FD2" w:rsidRPr="00E64FF4">
        <w:rPr>
          <w:rFonts w:cs="Times New Roman"/>
          <w:color w:val="000000" w:themeColor="text1"/>
          <w:szCs w:val="24"/>
        </w:rPr>
        <w:t xml:space="preserve">to effectively </w:t>
      </w:r>
      <w:proofErr w:type="gramStart"/>
      <w:r w:rsidR="008E6FD2" w:rsidRPr="00E64FF4">
        <w:rPr>
          <w:rFonts w:cs="Times New Roman"/>
          <w:color w:val="000000" w:themeColor="text1"/>
          <w:szCs w:val="24"/>
        </w:rPr>
        <w:t>implementing</w:t>
      </w:r>
      <w:proofErr w:type="gramEnd"/>
      <w:r w:rsidR="008E6FD2" w:rsidRPr="00E64FF4">
        <w:rPr>
          <w:rFonts w:cs="Times New Roman"/>
          <w:color w:val="000000" w:themeColor="text1"/>
          <w:szCs w:val="24"/>
        </w:rPr>
        <w:t xml:space="preserve"> salary adjustments</w:t>
      </w:r>
      <w:r w:rsidRPr="00E64FF4">
        <w:rPr>
          <w:rFonts w:cs="Times New Roman"/>
          <w:color w:val="000000" w:themeColor="text1"/>
          <w:szCs w:val="24"/>
        </w:rPr>
        <w:t>. Modifying hiring and retention policies attracts and retains experienced educators, particularly in career and technical education. Structured stipends for specialized cosmetology, medical assisting, automotive technology, and HVAC teachers ensure competitive remuneration. The district might also contemplate performance-based incentives to foster long-term commitment and align compensation plans with neighboring districts to enhance recruitment strategies (Odden &amp; Picus, 2020).</w:t>
      </w:r>
    </w:p>
    <w:p w14:paraId="461BC681" w14:textId="77777777" w:rsidR="0080123D" w:rsidRPr="00E64FF4" w:rsidRDefault="0080123D" w:rsidP="000E0F2F">
      <w:pPr>
        <w:ind w:firstLine="720"/>
        <w:rPr>
          <w:rFonts w:cs="Times New Roman"/>
          <w:color w:val="000000" w:themeColor="text1"/>
          <w:szCs w:val="24"/>
        </w:rPr>
      </w:pPr>
      <w:r w:rsidRPr="00E64FF4">
        <w:rPr>
          <w:rFonts w:cs="Times New Roman"/>
          <w:color w:val="000000" w:themeColor="text1"/>
          <w:szCs w:val="24"/>
        </w:rPr>
        <w:t>Maintaining operational efficiency throughout this process is paramount. The incorporation of technology-driven budgeting systems enhances financial oversight and prevents budget misallocations. Furthermore, the district should aspire to maximize resource utilization by identifying unnecessary expenditures and implementing salary increases over several fiscal cycles. Conducting annual impact assessments facilitates the evaluation of retention rates and necessary modifications to strategies.</w:t>
      </w:r>
    </w:p>
    <w:bookmarkEnd w:id="7"/>
    <w:p w14:paraId="329B29BE" w14:textId="77777777" w:rsidR="0080123D" w:rsidRPr="00E64FF4" w:rsidRDefault="0080123D" w:rsidP="000E0F2F">
      <w:pPr>
        <w:textAlignment w:val="baseline"/>
        <w:rPr>
          <w:rFonts w:cs="Times New Roman"/>
          <w:b/>
          <w:bCs/>
          <w:i/>
          <w:iCs/>
          <w:color w:val="000000" w:themeColor="text1"/>
          <w:szCs w:val="24"/>
        </w:rPr>
      </w:pPr>
      <w:r w:rsidRPr="00E64FF4">
        <w:rPr>
          <w:rFonts w:cs="Times New Roman"/>
          <w:b/>
          <w:bCs/>
          <w:i/>
          <w:iCs/>
          <w:color w:val="000000" w:themeColor="text1"/>
          <w:szCs w:val="24"/>
        </w:rPr>
        <w:t>Coherence and Equity</w:t>
      </w:r>
    </w:p>
    <w:p w14:paraId="059D2090" w14:textId="678A8FA6" w:rsidR="0080123D" w:rsidRPr="00E64FF4" w:rsidRDefault="0080123D" w:rsidP="000E0F2F">
      <w:pPr>
        <w:pStyle w:val="NormalWeb"/>
        <w:ind w:firstLine="720"/>
      </w:pPr>
      <w:r w:rsidRPr="00E64FF4">
        <w:lastRenderedPageBreak/>
        <w:t xml:space="preserve">This fiscal initiative endorses state and national endeavors to improve career and technical education programs, particularly within rural school districts facing persistent challenges related to teacher recruitment. Neighboring districts have already augmented salaries to maintain competitiveness. To safeguard its career and technical education offerings and to guarantee equitable opportunities for all students, Nottoway must undertake similar measures. Nottoway County Public Schools’ primary mission is to provide students with a comprehensive education that promotes success in post-secondary endeavors and prepares them for the workforce. The district places a premium on maintaining a high-quality curriculum in conjunction with student support, and the enhancement of teacher salaries is directly aligned with these objectives. </w:t>
      </w:r>
    </w:p>
    <w:p w14:paraId="77F6F32D" w14:textId="5F775449" w:rsidR="0080123D" w:rsidRPr="00E64FF4" w:rsidRDefault="008E6FD2" w:rsidP="000E0F2F">
      <w:pPr>
        <w:pStyle w:val="NormalWeb"/>
        <w:ind w:firstLine="720"/>
      </w:pPr>
      <w:r w:rsidRPr="00E64FF4">
        <w:t>The district can attract industry-certified instructors who bring invaluable real-world experience to the classroom by increasing salaries and providing additional stipends for career and technical education teachers</w:t>
      </w:r>
      <w:r w:rsidR="0080123D" w:rsidRPr="00E64FF4">
        <w:t xml:space="preserve">. This funding will further elevate curriculum quality, exposing students to the latest methodologies in technical fields, enhancing student engagement, and promoting elevated program retention rates. Another advantage of investing in career and technical education is the reinforcement of community and industry partnerships, significantly strengthening workforce preparation initiatives.  </w:t>
      </w:r>
    </w:p>
    <w:p w14:paraId="57DBEE65" w14:textId="77777777" w:rsidR="0080123D" w:rsidRPr="00E64FF4" w:rsidRDefault="0080123D" w:rsidP="000E0F2F">
      <w:pPr>
        <w:textAlignment w:val="baseline"/>
        <w:rPr>
          <w:rFonts w:cs="Times New Roman"/>
          <w:b/>
          <w:bCs/>
          <w:color w:val="000000" w:themeColor="text1"/>
          <w:szCs w:val="24"/>
        </w:rPr>
      </w:pPr>
      <w:r w:rsidRPr="00E64FF4">
        <w:rPr>
          <w:rFonts w:cs="Times New Roman"/>
          <w:b/>
          <w:bCs/>
          <w:color w:val="000000" w:themeColor="text1"/>
          <w:szCs w:val="24"/>
        </w:rPr>
        <w:t>For FY2025-2026, Nottoway County Public Schools will allocate an additional $20K for</w:t>
      </w:r>
    </w:p>
    <w:p w14:paraId="2B558C02" w14:textId="77777777" w:rsidR="0080123D" w:rsidRPr="00E64FF4" w:rsidRDefault="0080123D" w:rsidP="000E0F2F">
      <w:pPr>
        <w:textAlignment w:val="baseline"/>
        <w:rPr>
          <w:rFonts w:cs="Times New Roman"/>
          <w:b/>
          <w:bCs/>
          <w:color w:val="000000" w:themeColor="text1"/>
          <w:szCs w:val="24"/>
        </w:rPr>
      </w:pPr>
      <w:r w:rsidRPr="00E64FF4">
        <w:rPr>
          <w:rFonts w:cs="Times New Roman"/>
          <w:b/>
          <w:bCs/>
          <w:color w:val="000000" w:themeColor="text1"/>
          <w:szCs w:val="24"/>
        </w:rPr>
        <w:t>professional development to assist teachers in effectively incorporating career and technical education pedagogy into teaching strategies to facilitate students’ career exploration.</w:t>
      </w:r>
    </w:p>
    <w:p w14:paraId="0BE8F11C" w14:textId="77777777" w:rsidR="0080123D" w:rsidRPr="00E64FF4" w:rsidRDefault="0080123D" w:rsidP="000E0F2F">
      <w:pPr>
        <w:textAlignment w:val="baseline"/>
        <w:rPr>
          <w:rFonts w:cs="Times New Roman"/>
          <w:b/>
          <w:bCs/>
          <w:i/>
          <w:iCs/>
          <w:color w:val="000000" w:themeColor="text1"/>
          <w:szCs w:val="24"/>
          <w:highlight w:val="red"/>
        </w:rPr>
      </w:pPr>
      <w:r w:rsidRPr="00E64FF4">
        <w:rPr>
          <w:rFonts w:cs="Times New Roman"/>
          <w:b/>
          <w:bCs/>
          <w:i/>
          <w:iCs/>
          <w:color w:val="000000" w:themeColor="text1"/>
          <w:szCs w:val="24"/>
        </w:rPr>
        <w:t>Proposed Strategies</w:t>
      </w:r>
    </w:p>
    <w:p w14:paraId="0276847C" w14:textId="77777777" w:rsidR="0080123D" w:rsidRPr="00E64FF4" w:rsidRDefault="0080123D" w:rsidP="000E0F2F">
      <w:pPr>
        <w:ind w:firstLine="720"/>
        <w:rPr>
          <w:rFonts w:cs="Times New Roman"/>
          <w:color w:val="000000" w:themeColor="text1"/>
          <w:szCs w:val="24"/>
        </w:rPr>
      </w:pPr>
      <w:r w:rsidRPr="00E64FF4">
        <w:rPr>
          <w:rFonts w:cs="Times New Roman"/>
          <w:color w:val="000000" w:themeColor="text1"/>
          <w:szCs w:val="24"/>
        </w:rPr>
        <w:t xml:space="preserve">The expansion of professional development for educators to effectively implement career and technical education strategies necessitates a structured approach that aligns training with </w:t>
      </w:r>
      <w:r w:rsidRPr="00E64FF4">
        <w:rPr>
          <w:rFonts w:cs="Times New Roman"/>
          <w:color w:val="000000" w:themeColor="text1"/>
          <w:szCs w:val="24"/>
        </w:rPr>
        <w:lastRenderedPageBreak/>
        <w:t>workforce trends, pedagogical practices, and industry requirements. A critical component of this initiative is the establishment of industry-aligned training programs wherein educators partake in externships with businesses, shadowing opportunities, and collaborative projects to incorporate real-world applications into their instructional practices. Moreover, motivating educators to obtain state and national certifications, including Career Pathways endorsements, STEM education badges, or industry-recognized credentials, enhances their expertise and ensures that classroom instruction remains pertinent to workforce expectations. Fostering cross-sector collaborations with colleges, trade schools, and business leaders enables educators to receive current training on emerging technologies and best practices.</w:t>
      </w:r>
    </w:p>
    <w:p w14:paraId="17C53D33" w14:textId="77777777" w:rsidR="0080123D" w:rsidRPr="00E64FF4" w:rsidRDefault="0080123D" w:rsidP="000E0F2F">
      <w:pPr>
        <w:ind w:firstLine="720"/>
        <w:rPr>
          <w:rFonts w:cs="Times New Roman"/>
          <w:szCs w:val="24"/>
        </w:rPr>
      </w:pPr>
      <w:r w:rsidRPr="00E64FF4">
        <w:rPr>
          <w:rFonts w:cs="Times New Roman"/>
          <w:color w:val="000000" w:themeColor="text1"/>
          <w:szCs w:val="24"/>
        </w:rPr>
        <w:t>The integration of technology is equally essential. Educators gain significant advantages from ongoing professional development in digital learning tools, which ensures their capacity to incorporate virtual simulations, coding programs, and interactive software into the curriculum. Financial support is pivotal in sustaining professional development initiatives, and educational institutions can obtain funding through CTE-specific grants, such as the Carl D. Perkins Act funding or the Workforce Innovation and Opportunity Act (WIOA) grants, to cover costs related to training, certifications, and instructional resources. Regular curriculum development workshops offer educators opportunities to refine lesson plans, engage in career-integrated activities, and develop industry-aligned assessments. Providing educators with training in career-based pedagogy, encompassing project-based learning, work-based learning experiences, and competency-based instruction, cultivates practical skill development in students (Advanced CTE, 2023; U.S. Department of Labor, 2025).</w:t>
      </w:r>
    </w:p>
    <w:p w14:paraId="04C99132" w14:textId="77777777" w:rsidR="0080123D" w:rsidRPr="00E64FF4" w:rsidRDefault="0080123D" w:rsidP="000E0F2F">
      <w:pPr>
        <w:rPr>
          <w:rFonts w:cs="Times New Roman"/>
          <w:b/>
          <w:bCs/>
          <w:i/>
          <w:iCs/>
          <w:color w:val="000000" w:themeColor="text1"/>
          <w:szCs w:val="24"/>
        </w:rPr>
      </w:pPr>
      <w:r w:rsidRPr="00E64FF4">
        <w:rPr>
          <w:rFonts w:cs="Times New Roman"/>
          <w:b/>
          <w:bCs/>
          <w:i/>
          <w:iCs/>
          <w:color w:val="000000" w:themeColor="text1"/>
          <w:szCs w:val="24"/>
        </w:rPr>
        <w:t>Coherence and Equity</w:t>
      </w:r>
    </w:p>
    <w:p w14:paraId="43D3D01B" w14:textId="77777777" w:rsidR="0080123D" w:rsidRPr="00E64FF4" w:rsidRDefault="0080123D" w:rsidP="000E0F2F">
      <w:pPr>
        <w:ind w:firstLine="720"/>
        <w:rPr>
          <w:rFonts w:cs="Times New Roman"/>
          <w:color w:val="000000" w:themeColor="text1"/>
          <w:szCs w:val="24"/>
        </w:rPr>
      </w:pPr>
      <w:r w:rsidRPr="00E64FF4">
        <w:rPr>
          <w:rFonts w:cs="Times New Roman"/>
          <w:color w:val="000000" w:themeColor="text1"/>
          <w:szCs w:val="24"/>
        </w:rPr>
        <w:lastRenderedPageBreak/>
        <w:t>Facilitating peer networks and mentorship programs offers novice career and technical education teachers essential support from experienced professionals, while fostering a collaborative learning environment that promotes the exchange of innovative teaching techniques and experiences. This initiative assists novice teachers in navigating the complexities of career and technical education, ensuring they are well-prepared to engage effectively with students. Through structured interactions and shared resources, mentorship facilitates the dissemination of best practices within the teaching community, ultimately enhancing the quality of education across various career and technical education disciplines.</w:t>
      </w:r>
    </w:p>
    <w:p w14:paraId="2FE36457" w14:textId="77777777" w:rsidR="0080123D" w:rsidRPr="00E64FF4" w:rsidRDefault="0080123D" w:rsidP="000E0F2F">
      <w:pPr>
        <w:ind w:firstLine="720"/>
        <w:rPr>
          <w:rFonts w:cs="Times New Roman"/>
          <w:color w:val="000000" w:themeColor="text1"/>
          <w:szCs w:val="24"/>
        </w:rPr>
      </w:pPr>
      <w:r w:rsidRPr="00E64FF4">
        <w:rPr>
          <w:rFonts w:cs="Times New Roman"/>
          <w:color w:val="000000" w:themeColor="text1"/>
          <w:szCs w:val="24"/>
        </w:rPr>
        <w:t>Coherence is attained through aligned industry partnerships, standardized certifications, and continuous training that integrates real-world applications into the curriculum. Educators across diverse regions and schools can implement uniform instructional strategies by providing consistent professional development opportunities, creating a seamless and equitable educational experience for students. Equity is fostered by ensuring professional development is accessible to all educators. This guarantees that rural, underfunded, and diverse school districts receive equivalent training, resources, and industry support as their more affluent counterparts. Collaborations with community colleges, trade schools, and businesses guarantee that students from varying socioeconomic backgrounds have equal access to career pathways, apprenticeships, and technical education, empowering them to pursue stable, well-paying careers.</w:t>
      </w:r>
    </w:p>
    <w:p w14:paraId="418D30DA" w14:textId="31349191" w:rsidR="0080123D" w:rsidRPr="00E64FF4" w:rsidRDefault="0080123D" w:rsidP="000E0F2F">
      <w:pPr>
        <w:ind w:firstLine="720"/>
        <w:rPr>
          <w:rFonts w:cs="Times New Roman"/>
          <w:color w:val="000000" w:themeColor="text1"/>
          <w:szCs w:val="24"/>
        </w:rPr>
      </w:pPr>
      <w:r w:rsidRPr="00E64FF4">
        <w:rPr>
          <w:rFonts w:cs="Times New Roman"/>
          <w:color w:val="000000" w:themeColor="text1"/>
          <w:szCs w:val="24"/>
        </w:rPr>
        <w:t xml:space="preserve">Expanding professional development programs and enhancing student services will reinforce the district’s commitment to high-quality education. Encouraging teacher training enables educators to remain current with modern instructional methods, while aligning curriculum development with industry needs ensures workforce readiness. Strengthened community partnerships can further support local economic development and student career </w:t>
      </w:r>
      <w:r w:rsidRPr="00E64FF4">
        <w:rPr>
          <w:rFonts w:cs="Times New Roman"/>
          <w:color w:val="000000" w:themeColor="text1"/>
          <w:szCs w:val="24"/>
        </w:rPr>
        <w:lastRenderedPageBreak/>
        <w:t xml:space="preserve">readiness. This comprehensive approach guarantees that Nottoway County Public Schools maintains competitive teacher salaries, improves curriculum quality, and fosters long-term teacher retention to support educational excellence. Furthermore, advocating for revising policies and initiatives spearheaded by leadership is crucial, as it promotes establishing structured and sustainable training programs at both the state and district levels. By implementing these strategies, educational institutions can equip educators with </w:t>
      </w:r>
      <w:proofErr w:type="gramStart"/>
      <w:r w:rsidRPr="00E64FF4">
        <w:rPr>
          <w:rFonts w:cs="Times New Roman"/>
          <w:color w:val="000000" w:themeColor="text1"/>
          <w:szCs w:val="24"/>
        </w:rPr>
        <w:t>the tools</w:t>
      </w:r>
      <w:proofErr w:type="gramEnd"/>
      <w:r w:rsidRPr="00E64FF4">
        <w:rPr>
          <w:rFonts w:cs="Times New Roman"/>
          <w:color w:val="000000" w:themeColor="text1"/>
          <w:szCs w:val="24"/>
        </w:rPr>
        <w:t xml:space="preserve"> to effectively integrate career and technical education concepts, prepare students for success in the workforce, and enhance career readiness initiatives.</w:t>
      </w:r>
    </w:p>
    <w:p w14:paraId="6097ED77" w14:textId="77777777" w:rsidR="0080123D" w:rsidRPr="00E64FF4" w:rsidRDefault="0080123D" w:rsidP="000E0F2F">
      <w:pPr>
        <w:rPr>
          <w:rFonts w:cs="Times New Roman"/>
          <w:b/>
          <w:bCs/>
          <w:szCs w:val="24"/>
        </w:rPr>
      </w:pPr>
      <w:r w:rsidRPr="00E64FF4">
        <w:rPr>
          <w:rFonts w:cs="Times New Roman"/>
          <w:b/>
          <w:bCs/>
          <w:szCs w:val="24"/>
        </w:rPr>
        <w:t>Beginning in FY2025-2026, Nottoway County Public Schools will increase the Amelia-Nottoway Technical Center Operating Funds distribution budget by 8% annually for the next three years to fund new equipment, supplies, and technology upgrades for career and technical education programs offered at the Technical Center.</w:t>
      </w:r>
    </w:p>
    <w:p w14:paraId="3F7DD901" w14:textId="77777777" w:rsidR="0080123D" w:rsidRPr="00E64FF4" w:rsidRDefault="0080123D" w:rsidP="000E0F2F">
      <w:pPr>
        <w:textAlignment w:val="baseline"/>
        <w:rPr>
          <w:rFonts w:cs="Times New Roman"/>
          <w:b/>
          <w:bCs/>
          <w:i/>
          <w:iCs/>
          <w:color w:val="000000" w:themeColor="text1"/>
          <w:szCs w:val="24"/>
        </w:rPr>
      </w:pPr>
      <w:r w:rsidRPr="00E64FF4">
        <w:rPr>
          <w:rFonts w:cs="Times New Roman"/>
          <w:b/>
          <w:bCs/>
          <w:i/>
          <w:iCs/>
          <w:color w:val="000000" w:themeColor="text1"/>
          <w:szCs w:val="24"/>
        </w:rPr>
        <w:t>Proposed Strategies</w:t>
      </w:r>
    </w:p>
    <w:p w14:paraId="59FACEFB" w14:textId="77777777" w:rsidR="0080123D" w:rsidRPr="00E64FF4" w:rsidRDefault="0080123D" w:rsidP="000E0F2F">
      <w:pPr>
        <w:pStyle w:val="NormalWeb"/>
        <w:rPr>
          <w:color w:val="000000" w:themeColor="text1"/>
        </w:rPr>
      </w:pPr>
      <w:r w:rsidRPr="00E64FF4">
        <w:rPr>
          <w:color w:val="000000" w:themeColor="text1"/>
        </w:rPr>
        <w:tab/>
      </w:r>
      <w:bookmarkStart w:id="8" w:name="_Hlk198920821"/>
      <w:r w:rsidRPr="00E64FF4">
        <w:rPr>
          <w:color w:val="000000" w:themeColor="text1"/>
        </w:rPr>
        <w:t xml:space="preserve">An anticipated eight percent increase in operational funding is projected to amount to just over $37,000 annually over the next three fiscal years. This augmentation is vital for enhancing and expanding the career and technical education programs at the Amelia-Nottoway Technical Center, which </w:t>
      </w:r>
      <w:proofErr w:type="gramStart"/>
      <w:r w:rsidRPr="00E64FF4">
        <w:rPr>
          <w:color w:val="000000" w:themeColor="text1"/>
        </w:rPr>
        <w:t>play</w:t>
      </w:r>
      <w:proofErr w:type="gramEnd"/>
      <w:r w:rsidRPr="00E64FF4">
        <w:rPr>
          <w:color w:val="000000" w:themeColor="text1"/>
        </w:rPr>
        <w:t xml:space="preserve"> a crucial role in equipping students for high-demand skilled trades. Leveraging various funding sources, including local, state, federal, and private contributions, is imperative to secure and optimize funding for these essential educational programs. Financial leaders must comprehensively investigate and analyze each potential funding source. This process will not only assist in generating sufficient revenue for the proposed three-year cycle but also aim to uncover sustainable funding avenues that will reliably support the comprehensive needs of the career and technical education programs in each new fiscal year. </w:t>
      </w:r>
    </w:p>
    <w:p w14:paraId="05E3684D" w14:textId="77777777" w:rsidR="0080123D" w:rsidRPr="00E64FF4" w:rsidRDefault="0080123D" w:rsidP="000E0F2F">
      <w:pPr>
        <w:pStyle w:val="NormalWeb"/>
        <w:ind w:firstLine="720"/>
      </w:pPr>
      <w:r w:rsidRPr="00E64FF4">
        <w:rPr>
          <w:color w:val="000000" w:themeColor="text1"/>
        </w:rPr>
        <w:lastRenderedPageBreak/>
        <w:t>Considering the dynamic nature of vocational training, plans must also encompass strategic considerations for introducing new career and technical education program offerings at the Technical Center, in alignment with industry needs and job market trends. Furthermore, it is essential to account for the escalating costs of vital supplies and materials during budget planning. These supplies ensure that students receive ample hands-on training and preparation for certification in their selected skilled trades. Investing in modern equipment and materials will contribute to maintaining the esteemed standards of education for which the Amelia-Nottoway Technical Center is recognized, thereby ensuring that students are thoroughly prepared for successful careers upon completing their studies.</w:t>
      </w:r>
    </w:p>
    <w:bookmarkEnd w:id="8"/>
    <w:p w14:paraId="002501C8" w14:textId="77777777" w:rsidR="0080123D" w:rsidRPr="00E64FF4" w:rsidRDefault="0080123D" w:rsidP="000E0F2F">
      <w:pPr>
        <w:textAlignment w:val="baseline"/>
        <w:rPr>
          <w:rFonts w:cs="Times New Roman"/>
          <w:b/>
          <w:bCs/>
          <w:i/>
          <w:iCs/>
          <w:color w:val="000000" w:themeColor="text1"/>
          <w:szCs w:val="24"/>
        </w:rPr>
      </w:pPr>
      <w:r w:rsidRPr="00E64FF4">
        <w:rPr>
          <w:rFonts w:cs="Times New Roman"/>
          <w:b/>
          <w:bCs/>
          <w:i/>
          <w:iCs/>
          <w:color w:val="000000" w:themeColor="text1"/>
          <w:szCs w:val="24"/>
        </w:rPr>
        <w:t>Coherence and Equity</w:t>
      </w:r>
    </w:p>
    <w:p w14:paraId="26C204CA" w14:textId="77777777" w:rsidR="0080123D" w:rsidRPr="00E64FF4" w:rsidRDefault="0080123D" w:rsidP="000E0F2F">
      <w:pPr>
        <w:ind w:firstLine="720"/>
        <w:textAlignment w:val="baseline"/>
        <w:rPr>
          <w:rFonts w:cs="Times New Roman"/>
          <w:color w:val="000000" w:themeColor="text1"/>
          <w:szCs w:val="24"/>
        </w:rPr>
      </w:pPr>
      <w:r w:rsidRPr="00E64FF4">
        <w:rPr>
          <w:rFonts w:cs="Times New Roman"/>
          <w:color w:val="000000" w:themeColor="text1"/>
          <w:szCs w:val="24"/>
        </w:rPr>
        <w:t xml:space="preserve">This funding increase ensures alignment among instructional goals, workforce needs, and student career pathways. By investing in new equipment, supplies, and technology upgrades, the technical center can provide consistent, high-quality learning experiences that meet state and national career and technical education standards. As educational institutions modernize training tools and industry-specific resources, students across various career and technical education programs receive uniform access to cutting-edge technology and updated curricula, thereby reducing gaps in instructional quality. </w:t>
      </w:r>
    </w:p>
    <w:p w14:paraId="7C3E7686" w14:textId="5A0BB29E" w:rsidR="0080123D" w:rsidRPr="00E64FF4" w:rsidRDefault="002A675C" w:rsidP="000E0F2F">
      <w:pPr>
        <w:ind w:firstLine="720"/>
        <w:textAlignment w:val="baseline"/>
        <w:rPr>
          <w:rFonts w:cs="Times New Roman"/>
          <w:color w:val="000000" w:themeColor="text1"/>
          <w:szCs w:val="24"/>
        </w:rPr>
      </w:pPr>
      <w:r w:rsidRPr="00E64FF4">
        <w:rPr>
          <w:rFonts w:cs="Times New Roman"/>
          <w:color w:val="000000" w:themeColor="text1"/>
          <w:szCs w:val="24"/>
        </w:rPr>
        <w:t xml:space="preserve">This gradual and structured funding model also </w:t>
      </w:r>
      <w:r w:rsidR="0080123D" w:rsidRPr="00E64FF4">
        <w:rPr>
          <w:rFonts w:cs="Times New Roman"/>
          <w:color w:val="000000" w:themeColor="text1"/>
          <w:szCs w:val="24"/>
        </w:rPr>
        <w:t xml:space="preserve">facilitates long-term improvement planning, ensuring that career and technical education enhancements are sustained rather than sporadic. By expanding funding annually, the technical center prioritizes continuous faculty training, industry partnerships, and student support systems, thus fostering an integrated and strategic approach to career-readiness education. </w:t>
      </w:r>
    </w:p>
    <w:p w14:paraId="0355E34D" w14:textId="48E72B7D" w:rsidR="0080123D" w:rsidRPr="00E64FF4" w:rsidRDefault="0080123D" w:rsidP="000E0F2F">
      <w:pPr>
        <w:ind w:firstLine="720"/>
        <w:textAlignment w:val="baseline"/>
        <w:rPr>
          <w:rFonts w:cs="Times New Roman"/>
          <w:color w:val="000000" w:themeColor="text1"/>
          <w:szCs w:val="24"/>
        </w:rPr>
      </w:pPr>
      <w:r w:rsidRPr="00E64FF4">
        <w:rPr>
          <w:rFonts w:cs="Times New Roman"/>
          <w:color w:val="000000" w:themeColor="text1"/>
          <w:szCs w:val="24"/>
        </w:rPr>
        <w:lastRenderedPageBreak/>
        <w:t xml:space="preserve">The incremental budget increase guarantees equitable opportunities for all students, particularly those from historically underserved backgrounds who may lack access to advanced technical training. </w:t>
      </w:r>
      <w:r w:rsidR="002A675C" w:rsidRPr="00E64FF4">
        <w:rPr>
          <w:rFonts w:cs="Times New Roman"/>
          <w:color w:val="000000" w:themeColor="text1"/>
          <w:szCs w:val="24"/>
        </w:rPr>
        <w:t>Investing in new equipment and technology bridges</w:t>
      </w:r>
      <w:r w:rsidRPr="00E64FF4">
        <w:rPr>
          <w:rFonts w:cs="Times New Roman"/>
          <w:color w:val="000000" w:themeColor="text1"/>
          <w:szCs w:val="24"/>
        </w:rPr>
        <w:t xml:space="preserve"> gaps between high-income and low-income students, ensuring that each learner, irrespective of socioeconomic status, benefits from modernized learning tools. Furthermore, career and technical education programs frequently serve diverse student populations, including those pursuing nontraditional education pathways or vocational careers. Nottoway County Public Schools actively promotes inclusive learning environments by guaranteeing </w:t>
      </w:r>
      <w:r w:rsidR="002A675C" w:rsidRPr="00E64FF4">
        <w:rPr>
          <w:rFonts w:cs="Times New Roman"/>
          <w:color w:val="000000" w:themeColor="text1"/>
          <w:szCs w:val="24"/>
        </w:rPr>
        <w:t xml:space="preserve">all students access to state-of-the-art industry tools, </w:t>
      </w:r>
      <w:r w:rsidRPr="00E64FF4">
        <w:rPr>
          <w:rFonts w:cs="Times New Roman"/>
          <w:color w:val="000000" w:themeColor="text1"/>
          <w:szCs w:val="24"/>
        </w:rPr>
        <w:t>making technical education accessible and relevant to various career interests.</w:t>
      </w:r>
    </w:p>
    <w:p w14:paraId="10FDB4C0" w14:textId="77777777" w:rsidR="0080123D" w:rsidRPr="00E64FF4" w:rsidRDefault="0080123D" w:rsidP="000E0F2F">
      <w:pPr>
        <w:pStyle w:val="ListParagraph"/>
        <w:spacing w:line="480" w:lineRule="auto"/>
        <w:jc w:val="center"/>
        <w:textAlignment w:val="baseline"/>
        <w:rPr>
          <w:b/>
          <w:bCs/>
          <w:color w:val="000000"/>
        </w:rPr>
      </w:pPr>
      <w:r w:rsidRPr="00E64FF4">
        <w:rPr>
          <w:b/>
          <w:bCs/>
          <w:color w:val="000000"/>
        </w:rPr>
        <w:t>Conclusion</w:t>
      </w:r>
    </w:p>
    <w:p w14:paraId="700BF0EE" w14:textId="77777777" w:rsidR="0080123D" w:rsidRPr="00E64FF4" w:rsidRDefault="0080123D" w:rsidP="000E0F2F">
      <w:pPr>
        <w:ind w:firstLine="720"/>
        <w:textAlignment w:val="baseline"/>
        <w:rPr>
          <w:rFonts w:cs="Times New Roman"/>
          <w:color w:val="000000"/>
          <w:szCs w:val="24"/>
        </w:rPr>
      </w:pPr>
      <w:r w:rsidRPr="00E64FF4">
        <w:rPr>
          <w:rFonts w:cs="Times New Roman"/>
          <w:szCs w:val="24"/>
        </w:rPr>
        <w:t>The strategies employed by Nottoway County Public Schools for the enhancement of career and technical education are comprehensive, forward-thinking, and profoundly rooted in equitable access and community partnerships. By committing to increasing teacher salaries, expanding professional development opportunities, and investing in the Amelia-Nottoway Technical Center, the district exhibits a robust commitment to educational excellence and workforce readiness. These initiatives, grounded in SMART goal setting and strategic financial planning, create pathways for students in Nottoway County to thrive within a dynamic economy, aligning educational outcomes with the community and industry requirements.</w:t>
      </w:r>
    </w:p>
    <w:p w14:paraId="15D435ED" w14:textId="77777777" w:rsidR="000E0F2F" w:rsidRPr="00E64FF4" w:rsidRDefault="000E0F2F" w:rsidP="000E0F2F">
      <w:pPr>
        <w:pStyle w:val="BodyText"/>
        <w:spacing w:line="480" w:lineRule="auto"/>
        <w:jc w:val="center"/>
        <w:rPr>
          <w:rFonts w:eastAsiaTheme="majorEastAsia"/>
          <w:b/>
          <w:bCs/>
          <w:sz w:val="24"/>
          <w:szCs w:val="24"/>
        </w:rPr>
      </w:pPr>
      <w:r w:rsidRPr="00E64FF4">
        <w:rPr>
          <w:rFonts w:eastAsiaTheme="majorEastAsia"/>
          <w:b/>
          <w:bCs/>
          <w:sz w:val="24"/>
          <w:szCs w:val="24"/>
        </w:rPr>
        <w:t>Resource Management Plan</w:t>
      </w:r>
    </w:p>
    <w:p w14:paraId="09257940" w14:textId="1C6CAAE2" w:rsidR="000E0F2F" w:rsidRPr="00E64FF4" w:rsidRDefault="000E0F2F" w:rsidP="000E0F2F">
      <w:pPr>
        <w:ind w:firstLine="720"/>
        <w:rPr>
          <w:rFonts w:cs="Times New Roman"/>
          <w:color w:val="000000"/>
          <w:szCs w:val="24"/>
        </w:rPr>
      </w:pPr>
      <w:bookmarkStart w:id="9" w:name="_Toc529359668"/>
      <w:bookmarkStart w:id="10" w:name="_Toc529449460"/>
      <w:bookmarkStart w:id="11" w:name="_Toc31899674"/>
      <w:r w:rsidRPr="00E64FF4">
        <w:rPr>
          <w:rFonts w:cs="Times New Roman"/>
          <w:color w:val="000000"/>
          <w:szCs w:val="24"/>
        </w:rPr>
        <w:t xml:space="preserve">A pivotal component in directing our future priorities and funding decisions within the school division is establishing and implementing SMART goals—Specific, Measurable, Achievable, Relevant, and Time-bound objectives. These articulated goals constitute the foundation of our strategic planning process and ensure that our initiatives </w:t>
      </w:r>
      <w:r w:rsidR="002A675C" w:rsidRPr="00E64FF4">
        <w:rPr>
          <w:rFonts w:cs="Times New Roman"/>
          <w:color w:val="000000"/>
          <w:szCs w:val="24"/>
        </w:rPr>
        <w:t>align</w:t>
      </w:r>
      <w:r w:rsidRPr="00E64FF4">
        <w:rPr>
          <w:rFonts w:cs="Times New Roman"/>
          <w:color w:val="000000"/>
          <w:szCs w:val="24"/>
        </w:rPr>
        <w:t xml:space="preserve"> with educational </w:t>
      </w:r>
      <w:r w:rsidRPr="00E64FF4">
        <w:rPr>
          <w:rFonts w:cs="Times New Roman"/>
          <w:color w:val="000000"/>
          <w:szCs w:val="24"/>
        </w:rPr>
        <w:lastRenderedPageBreak/>
        <w:t>standards while meeting the distinct needs of our diverse student body. By collecting and analyzing critical data, this information aids all stakeholders, including educators, administrators, parents, and the broader community, in determining the most effective allocation of resources to address the needs of every student within our division, thereby promoting an equitable learning environment (</w:t>
      </w:r>
      <w:r w:rsidRPr="00E64FF4">
        <w:rPr>
          <w:rFonts w:cs="Times New Roman"/>
          <w:szCs w:val="24"/>
        </w:rPr>
        <w:t>Odden &amp; Picus, 2020). </w:t>
      </w:r>
    </w:p>
    <w:p w14:paraId="7DA94FE8" w14:textId="6273C52E" w:rsidR="000E0F2F" w:rsidRPr="00E64FF4" w:rsidRDefault="000E0F2F" w:rsidP="000E0F2F">
      <w:pPr>
        <w:ind w:firstLine="720"/>
        <w:rPr>
          <w:rFonts w:cs="Times New Roman"/>
          <w:color w:val="000000"/>
          <w:szCs w:val="24"/>
        </w:rPr>
      </w:pPr>
      <w:r w:rsidRPr="00E64FF4">
        <w:rPr>
          <w:rFonts w:cs="Times New Roman"/>
          <w:color w:val="000000"/>
          <w:szCs w:val="24"/>
        </w:rPr>
        <w:t>A primary budgetary emphasis for Nottoway County Public Schools is the augmentation of faculty salaries, which supports recruitment initiatives and enhances the educational framework by increasing the ability to attract highly qualified educators with diverse experiences and backgrounds. This investment in instructional staff is essential as it directly influences improved student outcomes and reduces teacher turnover rates, given that satisfied educators are more likely to maintain their commitments to their positions, sharing their expertise and fostering deeper relationships with students over time. To further strengthen this claim, it is imperative to offer stipends to teachers who undertake the valuable position of becoming specialist teachers in the career and technical education field. These supplementary courses are crucial in broadening students’ learning opportunities, ensuring that our curriculum for all Nottoway County Public Schools students remains challenging and extends beyond the conventional classroom experience, promoting lifelong learning and creativity (Flores &amp; Shuls, 2024).</w:t>
      </w:r>
    </w:p>
    <w:p w14:paraId="2CF34073" w14:textId="1F38700F" w:rsidR="000E0F2F" w:rsidRPr="00E64FF4" w:rsidRDefault="000E0F2F" w:rsidP="000E0F2F">
      <w:pPr>
        <w:ind w:firstLine="720"/>
        <w:rPr>
          <w:rFonts w:cs="Times New Roman"/>
          <w:color w:val="000000"/>
          <w:szCs w:val="24"/>
        </w:rPr>
      </w:pPr>
      <w:r w:rsidRPr="00E64FF4">
        <w:rPr>
          <w:rFonts w:cs="Times New Roman"/>
          <w:color w:val="000000"/>
          <w:szCs w:val="24"/>
        </w:rPr>
        <w:t xml:space="preserve">Furthermore, we must integrate innovative technology into our existing career and technical education programs, providing students with opportunities to engage in simulated training experiences, hands-on projects, and state-of-the-art tools that equip them with advanced skills for their future careers. This integration prepares students for the workforce and fosters critical thinking and problem-solving abilities essential in today’s dynamic, technology-driven job market. By setting these SMART goals, our leaders can identify strategies to address these </w:t>
      </w:r>
      <w:r w:rsidRPr="00E64FF4">
        <w:rPr>
          <w:rFonts w:cs="Times New Roman"/>
          <w:color w:val="000000"/>
          <w:szCs w:val="24"/>
        </w:rPr>
        <w:lastRenderedPageBreak/>
        <w:t>significant needs, ensure accountability, and illuminate key focus areas for stakeholders that will positively influence student outcomes across the board, fulfilling the expectations of our community and responding to the demands of our future workforce (</w:t>
      </w:r>
      <w:r w:rsidRPr="00E64FF4">
        <w:rPr>
          <w:rFonts w:cs="Times New Roman"/>
          <w:szCs w:val="24"/>
        </w:rPr>
        <w:t>Odden &amp; Picus, 2020). </w:t>
      </w:r>
    </w:p>
    <w:p w14:paraId="0AFC35C7" w14:textId="77777777" w:rsidR="000E0F2F" w:rsidRPr="00E64FF4" w:rsidRDefault="000E0F2F" w:rsidP="000E0F2F">
      <w:pPr>
        <w:ind w:firstLine="720"/>
        <w:jc w:val="center"/>
        <w:rPr>
          <w:rFonts w:cs="Times New Roman"/>
          <w:b/>
          <w:bCs/>
          <w:szCs w:val="24"/>
        </w:rPr>
      </w:pPr>
      <w:r w:rsidRPr="00E64FF4">
        <w:rPr>
          <w:rFonts w:cs="Times New Roman"/>
          <w:b/>
          <w:bCs/>
          <w:szCs w:val="24"/>
        </w:rPr>
        <w:t>Projected Resources</w:t>
      </w:r>
    </w:p>
    <w:p w14:paraId="08A7B70A" w14:textId="77777777" w:rsidR="000E0F2F" w:rsidRPr="00E64FF4" w:rsidRDefault="000E0F2F" w:rsidP="000E0F2F">
      <w:pPr>
        <w:rPr>
          <w:rFonts w:cs="Times New Roman"/>
          <w:b/>
          <w:bCs/>
          <w:szCs w:val="24"/>
        </w:rPr>
      </w:pPr>
      <w:r w:rsidRPr="00E64FF4">
        <w:rPr>
          <w:rFonts w:cs="Times New Roman"/>
          <w:b/>
          <w:bCs/>
          <w:szCs w:val="24"/>
        </w:rPr>
        <w:t>By the spring of 2026, Nottoway County Public Schools will raise teachers’ salaries by 8% to be competitive with other local districts, totaling $1.4M.</w:t>
      </w:r>
    </w:p>
    <w:p w14:paraId="2525A066" w14:textId="77777777" w:rsidR="000E0F2F" w:rsidRPr="00E64FF4" w:rsidRDefault="000E0F2F" w:rsidP="000E0F2F">
      <w:pPr>
        <w:pStyle w:val="NormalWeb"/>
        <w:rPr>
          <w:rFonts w:eastAsia="Times New Roman"/>
        </w:rPr>
      </w:pPr>
      <w:r w:rsidRPr="00E64FF4">
        <w:rPr>
          <w:b/>
          <w:bCs/>
        </w:rPr>
        <w:tab/>
      </w:r>
      <w:r w:rsidRPr="00E64FF4">
        <w:t xml:space="preserve">Nottoway County Public Schools aims for an eight percent salary increase for teachers by spring 2026, totaling $1.4 million, to stay competitive with neighboring districts. This increase is essential for attracting and retaining high-quality career and technical education teachers and addressing disparities in starting salaries compared to nearby counties (Nottoway County Public Schools, 2025). Career and technical education specialist teachers should be compensated for their trade credentials just as all teachers are compensated for earning an advanced degree. This strategic investment is aimed at elevating education quality and workforce readiness. Financial decision makers must consider diversifying funding through grants, fostering partnerships with local businesses for sponsorship, and advocating for state or federal funds to cover the salary increase. Efficient use of local revenue and reallocating existing resources could also help meet the target. Cutting unnecessary expenditures to free up funds for salary increases and ensuring </w:t>
      </w:r>
      <w:r w:rsidRPr="00E64FF4">
        <w:rPr>
          <w:rFonts w:eastAsia="Times New Roman"/>
        </w:rPr>
        <w:t>fiscal responsibility in budgeting will help sustain these financial strategies, ensuring long-term benefits for the district’s educational goals. Balancing salary increases with fiscal responsibility is key to keeping the budget healthy and effective.</w:t>
      </w:r>
    </w:p>
    <w:p w14:paraId="2F873183" w14:textId="77777777" w:rsidR="000E0F2F" w:rsidRPr="00E64FF4" w:rsidRDefault="000E0F2F" w:rsidP="000E0F2F">
      <w:pPr>
        <w:rPr>
          <w:rFonts w:cs="Times New Roman"/>
          <w:b/>
          <w:bCs/>
          <w:szCs w:val="24"/>
        </w:rPr>
      </w:pPr>
      <w:r w:rsidRPr="00E64FF4">
        <w:rPr>
          <w:rFonts w:cs="Times New Roman"/>
          <w:b/>
          <w:bCs/>
          <w:color w:val="000000" w:themeColor="text1"/>
          <w:szCs w:val="24"/>
        </w:rPr>
        <w:t>F</w:t>
      </w:r>
      <w:r w:rsidRPr="00E64FF4">
        <w:rPr>
          <w:rFonts w:cs="Times New Roman"/>
          <w:b/>
          <w:bCs/>
          <w:szCs w:val="24"/>
        </w:rPr>
        <w:t>or FY2025-2026, Nottoway County Public Schools will allocate an additional $20K for</w:t>
      </w:r>
    </w:p>
    <w:p w14:paraId="70833ADD" w14:textId="77777777" w:rsidR="000E0F2F" w:rsidRPr="00E64FF4" w:rsidRDefault="000E0F2F" w:rsidP="000E0F2F">
      <w:pPr>
        <w:rPr>
          <w:rFonts w:cs="Times New Roman"/>
          <w:b/>
          <w:bCs/>
          <w:szCs w:val="24"/>
        </w:rPr>
      </w:pPr>
      <w:r w:rsidRPr="00E64FF4">
        <w:rPr>
          <w:rFonts w:cs="Times New Roman"/>
          <w:b/>
          <w:bCs/>
          <w:szCs w:val="24"/>
        </w:rPr>
        <w:t>professional development to assist teachers in effectively incorporating career and technical education pedagogy into teaching strategies to facilitate students’ career exploration.</w:t>
      </w:r>
    </w:p>
    <w:p w14:paraId="75762D0A" w14:textId="4BAA4423" w:rsidR="000E0F2F" w:rsidRPr="00E64FF4" w:rsidRDefault="000E0F2F" w:rsidP="000E0F2F">
      <w:pPr>
        <w:pStyle w:val="NormalWeb"/>
        <w:rPr>
          <w:rFonts w:eastAsia="Times New Roman"/>
        </w:rPr>
      </w:pPr>
      <w:r w:rsidRPr="00E64FF4">
        <w:rPr>
          <w:rFonts w:eastAsia="Times New Roman"/>
        </w:rPr>
        <w:lastRenderedPageBreak/>
        <w:tab/>
        <w:t xml:space="preserve">Allocating funds to professional development as a structured approach to incorporating career and technical education pedagogy into teaching strategies is a key factor in fine-tuning student career exploration. Focus on professional development to support teachers in facilitating career exploration, emphasizing curriculum alignment with industry training. </w:t>
      </w:r>
      <w:proofErr w:type="gramStart"/>
      <w:r w:rsidRPr="00E64FF4">
        <w:rPr>
          <w:rFonts w:eastAsia="Times New Roman"/>
        </w:rPr>
        <w:t>Leaning</w:t>
      </w:r>
      <w:proofErr w:type="gramEnd"/>
      <w:r w:rsidRPr="00E64FF4">
        <w:rPr>
          <w:rFonts w:eastAsia="Times New Roman"/>
        </w:rPr>
        <w:t xml:space="preserve"> into externships and shadowing opportunities builds real-world application, which is invaluable. Encouraging state and national certifications keeps educators relevant in the workforce and the classroom. </w:t>
      </w:r>
    </w:p>
    <w:p w14:paraId="51AAC31B" w14:textId="77777777" w:rsidR="000E0F2F" w:rsidRPr="00E64FF4" w:rsidRDefault="000E0F2F" w:rsidP="000E0F2F">
      <w:pPr>
        <w:pStyle w:val="NormalWeb"/>
        <w:ind w:firstLine="720"/>
        <w:rPr>
          <w:rFonts w:eastAsia="Times New Roman"/>
        </w:rPr>
      </w:pPr>
      <w:r w:rsidRPr="00E64FF4">
        <w:rPr>
          <w:rFonts w:eastAsia="Times New Roman"/>
        </w:rPr>
        <w:t>Professional development opportunities allow educators to stay abreast of cutting-edge workforce trends and confidently advise students on career clusters and future job opportunities. Integrating career and technical education pedagogy into teaching methods can significantly broaden students’ horizons. It is about giving students knowledge, practical skills, and insights into various career paths from an early stage. Technology integration for professional development equips educators with digital tools to enhance curriculum delivery. Targeting career and technical education-specific grants can provide the necessary funding to support continued professional development opportunities for educators. This holistic approach ensures educators are well-trained and equipped to prepare students for success.</w:t>
      </w:r>
    </w:p>
    <w:p w14:paraId="1F0BC0FF" w14:textId="77777777" w:rsidR="000E0F2F" w:rsidRPr="00E64FF4" w:rsidRDefault="000E0F2F" w:rsidP="000E0F2F">
      <w:pPr>
        <w:rPr>
          <w:rFonts w:cs="Times New Roman"/>
          <w:b/>
          <w:bCs/>
          <w:szCs w:val="24"/>
        </w:rPr>
      </w:pPr>
      <w:r w:rsidRPr="00E64FF4">
        <w:rPr>
          <w:rFonts w:cs="Times New Roman"/>
          <w:b/>
          <w:bCs/>
          <w:szCs w:val="24"/>
        </w:rPr>
        <w:t>Beginning in FY2025-2026, Nottoway County Public Schools will increase the Amelia-Nottoway Technical Center Operating Funds distribution budget by 8% annually for the next three years to fund new equipment, supplies, and technology upgrades for career and technical education programs offered at the Technical Center.</w:t>
      </w:r>
    </w:p>
    <w:p w14:paraId="20F7B67A" w14:textId="77777777" w:rsidR="000E0F2F" w:rsidRPr="00E64FF4" w:rsidRDefault="000E0F2F" w:rsidP="000E0F2F">
      <w:pPr>
        <w:pStyle w:val="NormalWeb"/>
        <w:rPr>
          <w:rFonts w:eastAsia="Times New Roman"/>
        </w:rPr>
      </w:pPr>
      <w:r w:rsidRPr="00E64FF4">
        <w:rPr>
          <w:rFonts w:eastAsia="Times New Roman"/>
        </w:rPr>
        <w:tab/>
        <w:t xml:space="preserve">A multifaceted approach will be employed to secure funding for the Amelia-Nottoway Technical Center’s annual eight percent budget increase. Grant applications will be pursued at the state, federal, and private levels to support career and technical education, ensuring additional </w:t>
      </w:r>
      <w:r w:rsidRPr="00E64FF4">
        <w:rPr>
          <w:rFonts w:eastAsia="Times New Roman"/>
        </w:rPr>
        <w:lastRenderedPageBreak/>
        <w:t xml:space="preserve">resources for equipment, supplies, and technology upgrades. Strategic partnerships with local industries and businesses will be cultivated, offering sponsorships, donations, and in-kind contributions to strengthen workforce pipelines. </w:t>
      </w:r>
    </w:p>
    <w:p w14:paraId="5A2036DE" w14:textId="77777777" w:rsidR="000E0F2F" w:rsidRPr="00E64FF4" w:rsidRDefault="000E0F2F" w:rsidP="000E0F2F">
      <w:pPr>
        <w:pStyle w:val="NormalWeb"/>
        <w:ind w:firstLine="720"/>
        <w:rPr>
          <w:rFonts w:eastAsia="Times New Roman"/>
        </w:rPr>
      </w:pPr>
      <w:r w:rsidRPr="00E64FF4">
        <w:rPr>
          <w:rFonts w:eastAsia="Times New Roman"/>
        </w:rPr>
        <w:t>Legislative advocacy will be key, as engaging with policymakers can increase educational funding allocations. Fiscal responsibility will be maintained by reallocating existing funds and eliminating unnecessary expenditures, ensuring sustainability. Additionally, community fundraising efforts involving alums, local stakeholders, and organizations will supplement institutional funds. Expanding program enrollment will also be prioritized, as increased student participation can generate additional funding streams. Finally, integrating cost-effective digital tools into instruction will enhance efficiency while minimizing expenses. These strategies collectively ensure financial stability while advancing the SMART goal of supporting CTE programs through necessary upgrades and resources.</w:t>
      </w:r>
      <w:r w:rsidRPr="00E64FF4">
        <w:rPr>
          <w:rFonts w:eastAsia="Times New Roman"/>
        </w:rPr>
        <w:tab/>
      </w:r>
    </w:p>
    <w:p w14:paraId="20E5C69B" w14:textId="778E1A1B" w:rsidR="000E0F2F" w:rsidRPr="00E64FF4" w:rsidRDefault="000E0F2F" w:rsidP="000E0F2F">
      <w:pPr>
        <w:ind w:firstLine="720"/>
        <w:jc w:val="center"/>
        <w:rPr>
          <w:rFonts w:cs="Times New Roman"/>
          <w:b/>
          <w:iCs/>
          <w:szCs w:val="24"/>
        </w:rPr>
      </w:pPr>
      <w:r w:rsidRPr="00E64FF4">
        <w:rPr>
          <w:rFonts w:cs="Times New Roman"/>
          <w:b/>
          <w:iCs/>
          <w:szCs w:val="24"/>
        </w:rPr>
        <w:t>Three-Year Resourcing Plan</w:t>
      </w:r>
    </w:p>
    <w:tbl>
      <w:tblPr>
        <w:tblStyle w:val="TableGrid"/>
        <w:tblW w:w="4995" w:type="pct"/>
        <w:tblLook w:val="04A0" w:firstRow="1" w:lastRow="0" w:firstColumn="1" w:lastColumn="0" w:noHBand="0" w:noVBand="1"/>
      </w:tblPr>
      <w:tblGrid>
        <w:gridCol w:w="3113"/>
        <w:gridCol w:w="3114"/>
        <w:gridCol w:w="3114"/>
      </w:tblGrid>
      <w:tr w:rsidR="000E0F2F" w:rsidRPr="00E64FF4" w14:paraId="7FC2AB41" w14:textId="77777777" w:rsidTr="00AA2A2C">
        <w:tc>
          <w:tcPr>
            <w:tcW w:w="5000" w:type="pct"/>
            <w:gridSpan w:val="3"/>
            <w:shd w:val="clear" w:color="auto" w:fill="000000" w:themeFill="text1"/>
          </w:tcPr>
          <w:p w14:paraId="2A00E7A0" w14:textId="77777777" w:rsidR="000E0F2F" w:rsidRPr="00E64FF4" w:rsidRDefault="000E0F2F" w:rsidP="000E0F2F">
            <w:pPr>
              <w:spacing w:line="480" w:lineRule="auto"/>
              <w:rPr>
                <w:rFonts w:cs="Times New Roman"/>
                <w:b/>
                <w:iCs/>
                <w:szCs w:val="24"/>
              </w:rPr>
            </w:pPr>
            <w:r w:rsidRPr="00E64FF4">
              <w:rPr>
                <w:rFonts w:cs="Times New Roman"/>
                <w:b/>
                <w:iCs/>
                <w:szCs w:val="24"/>
              </w:rPr>
              <w:t>Year #1 (2025)</w:t>
            </w:r>
          </w:p>
        </w:tc>
      </w:tr>
      <w:tr w:rsidR="000E0F2F" w:rsidRPr="00E64FF4" w14:paraId="6A90BF58" w14:textId="77777777" w:rsidTr="00AA2A2C">
        <w:tc>
          <w:tcPr>
            <w:tcW w:w="5000" w:type="pct"/>
            <w:gridSpan w:val="3"/>
            <w:tcBorders>
              <w:bottom w:val="single" w:sz="4" w:space="0" w:color="auto"/>
            </w:tcBorders>
          </w:tcPr>
          <w:p w14:paraId="6A30DD6A" w14:textId="77777777" w:rsidR="000E0F2F" w:rsidRPr="00E64FF4" w:rsidRDefault="000E0F2F" w:rsidP="000E0F2F">
            <w:pPr>
              <w:spacing w:line="480" w:lineRule="auto"/>
              <w:jc w:val="center"/>
              <w:rPr>
                <w:rFonts w:cs="Times New Roman"/>
                <w:b/>
                <w:iCs/>
                <w:szCs w:val="24"/>
              </w:rPr>
            </w:pPr>
          </w:p>
          <w:p w14:paraId="6FAB0EA3" w14:textId="77777777" w:rsidR="000E0F2F" w:rsidRPr="00E64FF4" w:rsidRDefault="000E0F2F" w:rsidP="000E0F2F">
            <w:pPr>
              <w:spacing w:line="480" w:lineRule="auto"/>
              <w:jc w:val="center"/>
              <w:rPr>
                <w:rFonts w:cs="Times New Roman"/>
                <w:b/>
                <w:iCs/>
                <w:szCs w:val="24"/>
              </w:rPr>
            </w:pPr>
            <w:r w:rsidRPr="00E64FF4">
              <w:rPr>
                <w:rFonts w:cs="Times New Roman"/>
                <w:b/>
                <w:iCs/>
                <w:szCs w:val="24"/>
              </w:rPr>
              <w:t>2025 - 2026</w:t>
            </w:r>
          </w:p>
          <w:p w14:paraId="105D68F9" w14:textId="77777777" w:rsidR="000E0F2F" w:rsidRPr="00E64FF4" w:rsidRDefault="000E0F2F" w:rsidP="000E0F2F">
            <w:pPr>
              <w:spacing w:line="480" w:lineRule="auto"/>
              <w:jc w:val="center"/>
              <w:rPr>
                <w:rFonts w:cs="Times New Roman"/>
                <w:b/>
                <w:iCs/>
                <w:szCs w:val="24"/>
              </w:rPr>
            </w:pPr>
          </w:p>
        </w:tc>
      </w:tr>
      <w:tr w:rsidR="000E0F2F" w:rsidRPr="00E64FF4" w14:paraId="666A9FD3" w14:textId="77777777" w:rsidTr="00AA2A2C">
        <w:tc>
          <w:tcPr>
            <w:tcW w:w="1666" w:type="pct"/>
            <w:shd w:val="clear" w:color="auto" w:fill="CBCBCB" w:themeFill="text2" w:themeFillTint="40"/>
          </w:tcPr>
          <w:p w14:paraId="4E097739" w14:textId="77777777" w:rsidR="000E0F2F" w:rsidRPr="00E64FF4" w:rsidRDefault="000E0F2F" w:rsidP="000E0F2F">
            <w:pPr>
              <w:spacing w:line="480" w:lineRule="auto"/>
              <w:jc w:val="center"/>
              <w:rPr>
                <w:rFonts w:cs="Times New Roman"/>
                <w:b/>
                <w:iCs/>
                <w:szCs w:val="24"/>
              </w:rPr>
            </w:pPr>
            <w:r w:rsidRPr="00E64FF4">
              <w:rPr>
                <w:rFonts w:cs="Times New Roman"/>
                <w:b/>
                <w:iCs/>
                <w:szCs w:val="24"/>
              </w:rPr>
              <w:t>Description</w:t>
            </w:r>
          </w:p>
        </w:tc>
        <w:tc>
          <w:tcPr>
            <w:tcW w:w="1667" w:type="pct"/>
            <w:shd w:val="clear" w:color="auto" w:fill="CBCBCB" w:themeFill="text2" w:themeFillTint="40"/>
          </w:tcPr>
          <w:p w14:paraId="5C2FA0E5" w14:textId="77777777" w:rsidR="000E0F2F" w:rsidRPr="00E64FF4" w:rsidRDefault="000E0F2F" w:rsidP="000E0F2F">
            <w:pPr>
              <w:spacing w:line="480" w:lineRule="auto"/>
              <w:jc w:val="center"/>
              <w:rPr>
                <w:rFonts w:cs="Times New Roman"/>
                <w:b/>
                <w:iCs/>
                <w:szCs w:val="24"/>
              </w:rPr>
            </w:pPr>
            <w:r w:rsidRPr="00E64FF4">
              <w:rPr>
                <w:rFonts w:cs="Times New Roman"/>
                <w:b/>
                <w:iCs/>
                <w:szCs w:val="24"/>
              </w:rPr>
              <w:t>Funding Source</w:t>
            </w:r>
          </w:p>
        </w:tc>
        <w:tc>
          <w:tcPr>
            <w:tcW w:w="1667" w:type="pct"/>
            <w:shd w:val="clear" w:color="auto" w:fill="CBCBCB" w:themeFill="text2" w:themeFillTint="40"/>
          </w:tcPr>
          <w:p w14:paraId="2A3C4D34" w14:textId="77777777" w:rsidR="000E0F2F" w:rsidRPr="00E64FF4" w:rsidRDefault="000E0F2F" w:rsidP="000E0F2F">
            <w:pPr>
              <w:spacing w:line="480" w:lineRule="auto"/>
              <w:jc w:val="center"/>
              <w:rPr>
                <w:rFonts w:cs="Times New Roman"/>
                <w:b/>
                <w:iCs/>
                <w:szCs w:val="24"/>
              </w:rPr>
            </w:pPr>
            <w:r w:rsidRPr="00E64FF4">
              <w:rPr>
                <w:rFonts w:cs="Times New Roman"/>
                <w:b/>
                <w:iCs/>
                <w:szCs w:val="24"/>
              </w:rPr>
              <w:t>Expenses</w:t>
            </w:r>
          </w:p>
        </w:tc>
      </w:tr>
      <w:tr w:rsidR="000E0F2F" w:rsidRPr="00E64FF4" w14:paraId="794CDFB2" w14:textId="77777777" w:rsidTr="00AA2A2C">
        <w:tc>
          <w:tcPr>
            <w:tcW w:w="1666" w:type="pct"/>
          </w:tcPr>
          <w:p w14:paraId="23825CFD" w14:textId="77777777" w:rsidR="000E0F2F" w:rsidRPr="00E64FF4" w:rsidRDefault="000E0F2F" w:rsidP="000E0F2F">
            <w:pPr>
              <w:spacing w:line="480" w:lineRule="auto"/>
              <w:jc w:val="center"/>
              <w:rPr>
                <w:rFonts w:cs="Times New Roman"/>
                <w:bCs/>
                <w:iCs/>
                <w:szCs w:val="24"/>
              </w:rPr>
            </w:pPr>
            <w:r w:rsidRPr="00E64FF4">
              <w:rPr>
                <w:rFonts w:cs="Times New Roman"/>
                <w:bCs/>
                <w:iCs/>
                <w:szCs w:val="24"/>
              </w:rPr>
              <w:t>One-time teacher salary increase of $3,678.72 per teacher (8%)</w:t>
            </w:r>
          </w:p>
        </w:tc>
        <w:tc>
          <w:tcPr>
            <w:tcW w:w="1667" w:type="pct"/>
          </w:tcPr>
          <w:p w14:paraId="5B3608A3" w14:textId="77777777" w:rsidR="000E0F2F" w:rsidRPr="00E64FF4" w:rsidRDefault="000E0F2F" w:rsidP="000E0F2F">
            <w:pPr>
              <w:spacing w:line="480" w:lineRule="auto"/>
              <w:jc w:val="center"/>
              <w:rPr>
                <w:rFonts w:cs="Times New Roman"/>
                <w:bCs/>
                <w:iCs/>
                <w:szCs w:val="24"/>
              </w:rPr>
            </w:pPr>
            <w:r w:rsidRPr="00E64FF4">
              <w:rPr>
                <w:rFonts w:cs="Times New Roman"/>
                <w:bCs/>
                <w:iCs/>
                <w:szCs w:val="24"/>
              </w:rPr>
              <w:t>Local revenue funding increases, Reallocation of existing funds</w:t>
            </w:r>
          </w:p>
        </w:tc>
        <w:tc>
          <w:tcPr>
            <w:tcW w:w="1667" w:type="pct"/>
          </w:tcPr>
          <w:p w14:paraId="42F62DEE" w14:textId="77777777" w:rsidR="000E0F2F" w:rsidRPr="00E64FF4" w:rsidRDefault="000E0F2F" w:rsidP="000E0F2F">
            <w:pPr>
              <w:spacing w:line="480" w:lineRule="auto"/>
              <w:jc w:val="center"/>
              <w:rPr>
                <w:rFonts w:cs="Times New Roman"/>
                <w:bCs/>
                <w:iCs/>
                <w:szCs w:val="24"/>
              </w:rPr>
            </w:pPr>
            <w:r w:rsidRPr="00E64FF4">
              <w:rPr>
                <w:rFonts w:cs="Times New Roman"/>
                <w:bCs/>
                <w:iCs/>
                <w:szCs w:val="24"/>
              </w:rPr>
              <w:t>$1,400,000</w:t>
            </w:r>
          </w:p>
        </w:tc>
      </w:tr>
      <w:tr w:rsidR="000E0F2F" w:rsidRPr="00E64FF4" w14:paraId="4DE6B526" w14:textId="77777777" w:rsidTr="00AA2A2C">
        <w:tc>
          <w:tcPr>
            <w:tcW w:w="1666" w:type="pct"/>
          </w:tcPr>
          <w:p w14:paraId="152EA082" w14:textId="77777777" w:rsidR="000E0F2F" w:rsidRPr="00E64FF4" w:rsidRDefault="000E0F2F" w:rsidP="000E0F2F">
            <w:pPr>
              <w:spacing w:line="480" w:lineRule="auto"/>
              <w:jc w:val="center"/>
              <w:rPr>
                <w:rFonts w:cs="Times New Roman"/>
                <w:bCs/>
                <w:iCs/>
                <w:szCs w:val="24"/>
              </w:rPr>
            </w:pPr>
            <w:r w:rsidRPr="00E64FF4">
              <w:rPr>
                <w:rFonts w:cs="Times New Roman"/>
                <w:bCs/>
                <w:iCs/>
                <w:szCs w:val="24"/>
              </w:rPr>
              <w:lastRenderedPageBreak/>
              <w:t>Advanced degree stipend of $200</w:t>
            </w:r>
          </w:p>
        </w:tc>
        <w:tc>
          <w:tcPr>
            <w:tcW w:w="1667" w:type="pct"/>
          </w:tcPr>
          <w:p w14:paraId="38D063FC" w14:textId="77777777" w:rsidR="000E0F2F" w:rsidRPr="00E64FF4" w:rsidRDefault="000E0F2F" w:rsidP="000E0F2F">
            <w:pPr>
              <w:spacing w:line="480" w:lineRule="auto"/>
              <w:jc w:val="center"/>
              <w:rPr>
                <w:rFonts w:cs="Times New Roman"/>
                <w:bCs/>
                <w:iCs/>
                <w:szCs w:val="24"/>
              </w:rPr>
            </w:pPr>
            <w:r w:rsidRPr="00E64FF4">
              <w:rPr>
                <w:rFonts w:cs="Times New Roman"/>
                <w:bCs/>
                <w:iCs/>
                <w:szCs w:val="24"/>
              </w:rPr>
              <w:t>Local revenue funding increases, Reallocation of existing funds</w:t>
            </w:r>
          </w:p>
        </w:tc>
        <w:tc>
          <w:tcPr>
            <w:tcW w:w="1667" w:type="pct"/>
          </w:tcPr>
          <w:p w14:paraId="2D987C56" w14:textId="77777777" w:rsidR="000E0F2F" w:rsidRPr="00E64FF4" w:rsidRDefault="000E0F2F" w:rsidP="000E0F2F">
            <w:pPr>
              <w:spacing w:line="480" w:lineRule="auto"/>
              <w:jc w:val="center"/>
              <w:rPr>
                <w:rFonts w:cs="Times New Roman"/>
                <w:bCs/>
                <w:iCs/>
                <w:szCs w:val="24"/>
              </w:rPr>
            </w:pPr>
            <w:r w:rsidRPr="00E64FF4">
              <w:rPr>
                <w:rFonts w:cs="Times New Roman"/>
                <w:bCs/>
                <w:iCs/>
                <w:szCs w:val="24"/>
              </w:rPr>
              <w:t>$16,000</w:t>
            </w:r>
          </w:p>
        </w:tc>
      </w:tr>
      <w:tr w:rsidR="000E0F2F" w:rsidRPr="00E64FF4" w14:paraId="56A623B0" w14:textId="77777777" w:rsidTr="00AA2A2C">
        <w:tc>
          <w:tcPr>
            <w:tcW w:w="1666" w:type="pct"/>
          </w:tcPr>
          <w:p w14:paraId="26C05EB4" w14:textId="77777777" w:rsidR="000E0F2F" w:rsidRPr="00E64FF4" w:rsidRDefault="000E0F2F" w:rsidP="000E0F2F">
            <w:pPr>
              <w:spacing w:line="480" w:lineRule="auto"/>
              <w:jc w:val="center"/>
              <w:rPr>
                <w:rFonts w:cs="Times New Roman"/>
                <w:bCs/>
                <w:iCs/>
                <w:szCs w:val="24"/>
              </w:rPr>
            </w:pPr>
            <w:r w:rsidRPr="00E64FF4">
              <w:rPr>
                <w:rFonts w:cs="Times New Roman"/>
                <w:bCs/>
                <w:iCs/>
                <w:szCs w:val="24"/>
              </w:rPr>
              <w:t>Career and technical education state board licensure stipend of $200</w:t>
            </w:r>
          </w:p>
        </w:tc>
        <w:tc>
          <w:tcPr>
            <w:tcW w:w="1667" w:type="pct"/>
          </w:tcPr>
          <w:p w14:paraId="3CFDE872" w14:textId="77777777" w:rsidR="000E0F2F" w:rsidRPr="00E64FF4" w:rsidRDefault="000E0F2F" w:rsidP="000E0F2F">
            <w:pPr>
              <w:spacing w:line="480" w:lineRule="auto"/>
              <w:jc w:val="center"/>
              <w:rPr>
                <w:rFonts w:cs="Times New Roman"/>
                <w:bCs/>
                <w:iCs/>
                <w:szCs w:val="24"/>
              </w:rPr>
            </w:pPr>
            <w:r w:rsidRPr="00E64FF4">
              <w:rPr>
                <w:rFonts w:cs="Times New Roman"/>
                <w:bCs/>
                <w:iCs/>
                <w:szCs w:val="24"/>
              </w:rPr>
              <w:t>Local revenue funding increases, Reallocation of existing funds</w:t>
            </w:r>
          </w:p>
        </w:tc>
        <w:tc>
          <w:tcPr>
            <w:tcW w:w="1667" w:type="pct"/>
          </w:tcPr>
          <w:p w14:paraId="73CB3B12" w14:textId="77777777" w:rsidR="000E0F2F" w:rsidRPr="00E64FF4" w:rsidRDefault="000E0F2F" w:rsidP="000E0F2F">
            <w:pPr>
              <w:spacing w:line="480" w:lineRule="auto"/>
              <w:jc w:val="center"/>
              <w:rPr>
                <w:rFonts w:cs="Times New Roman"/>
                <w:bCs/>
                <w:iCs/>
                <w:szCs w:val="24"/>
              </w:rPr>
            </w:pPr>
            <w:r w:rsidRPr="00E64FF4">
              <w:rPr>
                <w:rFonts w:cs="Times New Roman"/>
                <w:bCs/>
                <w:iCs/>
                <w:szCs w:val="24"/>
              </w:rPr>
              <w:t>$16,000</w:t>
            </w:r>
          </w:p>
        </w:tc>
      </w:tr>
      <w:tr w:rsidR="000E0F2F" w:rsidRPr="00E64FF4" w14:paraId="4BEB7C9C" w14:textId="77777777" w:rsidTr="00AA2A2C">
        <w:tc>
          <w:tcPr>
            <w:tcW w:w="1666" w:type="pct"/>
          </w:tcPr>
          <w:p w14:paraId="3EB40468" w14:textId="77777777" w:rsidR="000E0F2F" w:rsidRPr="00E64FF4" w:rsidRDefault="000E0F2F" w:rsidP="000E0F2F">
            <w:pPr>
              <w:spacing w:line="480" w:lineRule="auto"/>
              <w:jc w:val="center"/>
              <w:rPr>
                <w:rFonts w:cs="Times New Roman"/>
                <w:bCs/>
                <w:iCs/>
                <w:szCs w:val="24"/>
              </w:rPr>
            </w:pPr>
            <w:r w:rsidRPr="00E64FF4">
              <w:rPr>
                <w:rFonts w:cs="Times New Roman"/>
                <w:bCs/>
                <w:iCs/>
                <w:szCs w:val="24"/>
              </w:rPr>
              <w:t>Installment one of career and technical education three-year operational funding increase of 8%</w:t>
            </w:r>
          </w:p>
        </w:tc>
        <w:tc>
          <w:tcPr>
            <w:tcW w:w="1667" w:type="pct"/>
          </w:tcPr>
          <w:p w14:paraId="1B19F216" w14:textId="77777777" w:rsidR="000E0F2F" w:rsidRPr="00E64FF4" w:rsidRDefault="000E0F2F" w:rsidP="000E0F2F">
            <w:pPr>
              <w:spacing w:line="480" w:lineRule="auto"/>
              <w:jc w:val="center"/>
              <w:rPr>
                <w:rFonts w:cs="Times New Roman"/>
                <w:bCs/>
                <w:iCs/>
                <w:szCs w:val="24"/>
              </w:rPr>
            </w:pPr>
            <w:r w:rsidRPr="00E64FF4">
              <w:rPr>
                <w:rFonts w:cs="Times New Roman"/>
                <w:bCs/>
                <w:iCs/>
                <w:szCs w:val="24"/>
              </w:rPr>
              <w:t>Grants, local funds, partnership with community stakeholders</w:t>
            </w:r>
          </w:p>
        </w:tc>
        <w:tc>
          <w:tcPr>
            <w:tcW w:w="1667" w:type="pct"/>
          </w:tcPr>
          <w:p w14:paraId="4D68E379" w14:textId="77777777" w:rsidR="000E0F2F" w:rsidRPr="00E64FF4" w:rsidRDefault="000E0F2F" w:rsidP="000E0F2F">
            <w:pPr>
              <w:spacing w:line="480" w:lineRule="auto"/>
              <w:jc w:val="center"/>
              <w:rPr>
                <w:rFonts w:cs="Times New Roman"/>
                <w:bCs/>
                <w:iCs/>
                <w:szCs w:val="24"/>
              </w:rPr>
            </w:pPr>
            <w:r w:rsidRPr="00E64FF4">
              <w:rPr>
                <w:rFonts w:cs="Times New Roman"/>
                <w:bCs/>
                <w:iCs/>
                <w:szCs w:val="24"/>
              </w:rPr>
              <w:t>$37,000</w:t>
            </w:r>
          </w:p>
        </w:tc>
      </w:tr>
      <w:tr w:rsidR="000E0F2F" w:rsidRPr="00E64FF4" w14:paraId="1A8B5096" w14:textId="77777777" w:rsidTr="00AA2A2C">
        <w:tc>
          <w:tcPr>
            <w:tcW w:w="1666" w:type="pct"/>
          </w:tcPr>
          <w:p w14:paraId="24185CD7" w14:textId="77777777" w:rsidR="000E0F2F" w:rsidRPr="00E64FF4" w:rsidRDefault="000E0F2F" w:rsidP="000E0F2F">
            <w:pPr>
              <w:spacing w:line="480" w:lineRule="auto"/>
              <w:jc w:val="center"/>
              <w:rPr>
                <w:rFonts w:cs="Times New Roman"/>
                <w:bCs/>
                <w:iCs/>
                <w:szCs w:val="24"/>
              </w:rPr>
            </w:pPr>
            <w:r w:rsidRPr="00E64FF4">
              <w:rPr>
                <w:rFonts w:cs="Times New Roman"/>
                <w:bCs/>
                <w:iCs/>
                <w:szCs w:val="24"/>
              </w:rPr>
              <w:t>One-time allocation of $20K for career and technical education professional development funding</w:t>
            </w:r>
          </w:p>
        </w:tc>
        <w:tc>
          <w:tcPr>
            <w:tcW w:w="1667" w:type="pct"/>
          </w:tcPr>
          <w:p w14:paraId="55AE7AB9" w14:textId="77777777" w:rsidR="000E0F2F" w:rsidRPr="00E64FF4" w:rsidRDefault="000E0F2F" w:rsidP="000E0F2F">
            <w:pPr>
              <w:spacing w:line="480" w:lineRule="auto"/>
              <w:jc w:val="center"/>
              <w:rPr>
                <w:rFonts w:cs="Times New Roman"/>
                <w:bCs/>
                <w:iCs/>
                <w:szCs w:val="24"/>
              </w:rPr>
            </w:pPr>
            <w:r w:rsidRPr="00E64FF4">
              <w:rPr>
                <w:rFonts w:cs="Times New Roman"/>
                <w:bCs/>
                <w:iCs/>
                <w:szCs w:val="24"/>
              </w:rPr>
              <w:t>Grants, local funds, partnership with community stakeholders</w:t>
            </w:r>
          </w:p>
        </w:tc>
        <w:tc>
          <w:tcPr>
            <w:tcW w:w="1667" w:type="pct"/>
          </w:tcPr>
          <w:p w14:paraId="21A6E426" w14:textId="77777777" w:rsidR="000E0F2F" w:rsidRPr="00E64FF4" w:rsidRDefault="000E0F2F" w:rsidP="000E0F2F">
            <w:pPr>
              <w:spacing w:line="480" w:lineRule="auto"/>
              <w:jc w:val="center"/>
              <w:rPr>
                <w:rFonts w:cs="Times New Roman"/>
                <w:bCs/>
                <w:iCs/>
                <w:szCs w:val="24"/>
              </w:rPr>
            </w:pPr>
            <w:r w:rsidRPr="00E64FF4">
              <w:rPr>
                <w:rFonts w:cs="Times New Roman"/>
                <w:bCs/>
                <w:iCs/>
                <w:szCs w:val="24"/>
              </w:rPr>
              <w:t>$20,000</w:t>
            </w:r>
          </w:p>
        </w:tc>
      </w:tr>
    </w:tbl>
    <w:p w14:paraId="6D9F489B" w14:textId="77777777" w:rsidR="000E0F2F" w:rsidRPr="00E64FF4" w:rsidRDefault="000E0F2F" w:rsidP="000E0F2F">
      <w:pPr>
        <w:rPr>
          <w:rFonts w:cs="Times New Roman"/>
          <w:b/>
          <w:iCs/>
          <w:szCs w:val="24"/>
        </w:rPr>
      </w:pPr>
    </w:p>
    <w:tbl>
      <w:tblPr>
        <w:tblStyle w:val="TableGrid"/>
        <w:tblW w:w="4995" w:type="pct"/>
        <w:tblLook w:val="04A0" w:firstRow="1" w:lastRow="0" w:firstColumn="1" w:lastColumn="0" w:noHBand="0" w:noVBand="1"/>
      </w:tblPr>
      <w:tblGrid>
        <w:gridCol w:w="3113"/>
        <w:gridCol w:w="3114"/>
        <w:gridCol w:w="3114"/>
      </w:tblGrid>
      <w:tr w:rsidR="000E0F2F" w:rsidRPr="00E64FF4" w14:paraId="37B30911" w14:textId="77777777" w:rsidTr="00AA2A2C">
        <w:tc>
          <w:tcPr>
            <w:tcW w:w="5000" w:type="pct"/>
            <w:gridSpan w:val="3"/>
            <w:shd w:val="clear" w:color="auto" w:fill="000000" w:themeFill="text1"/>
          </w:tcPr>
          <w:p w14:paraId="12B15268" w14:textId="77777777" w:rsidR="000E0F2F" w:rsidRPr="00E64FF4" w:rsidRDefault="000E0F2F" w:rsidP="000E0F2F">
            <w:pPr>
              <w:spacing w:line="480" w:lineRule="auto"/>
              <w:rPr>
                <w:rFonts w:cs="Times New Roman"/>
                <w:b/>
                <w:iCs/>
                <w:szCs w:val="24"/>
              </w:rPr>
            </w:pPr>
            <w:r w:rsidRPr="00E64FF4">
              <w:rPr>
                <w:rFonts w:cs="Times New Roman"/>
                <w:b/>
                <w:iCs/>
                <w:szCs w:val="24"/>
              </w:rPr>
              <w:t>Year #2 (2026)</w:t>
            </w:r>
          </w:p>
        </w:tc>
      </w:tr>
      <w:tr w:rsidR="000E0F2F" w:rsidRPr="00E64FF4" w14:paraId="5A142B65" w14:textId="77777777" w:rsidTr="00AA2A2C">
        <w:tc>
          <w:tcPr>
            <w:tcW w:w="5000" w:type="pct"/>
            <w:gridSpan w:val="3"/>
            <w:tcBorders>
              <w:bottom w:val="single" w:sz="4" w:space="0" w:color="auto"/>
            </w:tcBorders>
          </w:tcPr>
          <w:p w14:paraId="6A6FAE3C" w14:textId="77777777" w:rsidR="000E0F2F" w:rsidRPr="00E64FF4" w:rsidRDefault="000E0F2F" w:rsidP="000E0F2F">
            <w:pPr>
              <w:spacing w:line="480" w:lineRule="auto"/>
              <w:jc w:val="center"/>
              <w:rPr>
                <w:rFonts w:cs="Times New Roman"/>
                <w:b/>
                <w:iCs/>
                <w:szCs w:val="24"/>
              </w:rPr>
            </w:pPr>
          </w:p>
          <w:p w14:paraId="597C2490" w14:textId="77777777" w:rsidR="000E0F2F" w:rsidRPr="00E64FF4" w:rsidRDefault="000E0F2F" w:rsidP="000E0F2F">
            <w:pPr>
              <w:spacing w:line="480" w:lineRule="auto"/>
              <w:jc w:val="center"/>
              <w:rPr>
                <w:rFonts w:cs="Times New Roman"/>
                <w:b/>
                <w:iCs/>
                <w:szCs w:val="24"/>
              </w:rPr>
            </w:pPr>
            <w:r w:rsidRPr="00E64FF4">
              <w:rPr>
                <w:rFonts w:cs="Times New Roman"/>
                <w:b/>
                <w:iCs/>
                <w:szCs w:val="24"/>
              </w:rPr>
              <w:t>2026 – 2027</w:t>
            </w:r>
          </w:p>
          <w:p w14:paraId="0A939051" w14:textId="77777777" w:rsidR="000E0F2F" w:rsidRPr="00E64FF4" w:rsidRDefault="000E0F2F" w:rsidP="000E0F2F">
            <w:pPr>
              <w:spacing w:line="480" w:lineRule="auto"/>
              <w:jc w:val="center"/>
              <w:rPr>
                <w:rFonts w:cs="Times New Roman"/>
                <w:b/>
                <w:iCs/>
                <w:szCs w:val="24"/>
              </w:rPr>
            </w:pPr>
          </w:p>
        </w:tc>
      </w:tr>
      <w:tr w:rsidR="000E0F2F" w:rsidRPr="00E64FF4" w14:paraId="4C817C6D" w14:textId="77777777" w:rsidTr="00AA2A2C">
        <w:tc>
          <w:tcPr>
            <w:tcW w:w="1666" w:type="pct"/>
            <w:shd w:val="clear" w:color="auto" w:fill="CBCBCB" w:themeFill="text2" w:themeFillTint="40"/>
          </w:tcPr>
          <w:p w14:paraId="52D1B5D4" w14:textId="77777777" w:rsidR="000E0F2F" w:rsidRPr="00E64FF4" w:rsidRDefault="000E0F2F" w:rsidP="000E0F2F">
            <w:pPr>
              <w:spacing w:line="480" w:lineRule="auto"/>
              <w:jc w:val="center"/>
              <w:rPr>
                <w:rFonts w:cs="Times New Roman"/>
                <w:b/>
                <w:iCs/>
                <w:szCs w:val="24"/>
              </w:rPr>
            </w:pPr>
            <w:r w:rsidRPr="00E64FF4">
              <w:rPr>
                <w:rFonts w:cs="Times New Roman"/>
                <w:b/>
                <w:iCs/>
                <w:szCs w:val="24"/>
              </w:rPr>
              <w:t>Description</w:t>
            </w:r>
          </w:p>
        </w:tc>
        <w:tc>
          <w:tcPr>
            <w:tcW w:w="1667" w:type="pct"/>
            <w:shd w:val="clear" w:color="auto" w:fill="CBCBCB" w:themeFill="text2" w:themeFillTint="40"/>
          </w:tcPr>
          <w:p w14:paraId="523974AF" w14:textId="77777777" w:rsidR="000E0F2F" w:rsidRPr="00E64FF4" w:rsidRDefault="000E0F2F" w:rsidP="000E0F2F">
            <w:pPr>
              <w:spacing w:line="480" w:lineRule="auto"/>
              <w:jc w:val="center"/>
              <w:rPr>
                <w:rFonts w:cs="Times New Roman"/>
                <w:b/>
                <w:iCs/>
                <w:szCs w:val="24"/>
              </w:rPr>
            </w:pPr>
            <w:r w:rsidRPr="00E64FF4">
              <w:rPr>
                <w:rFonts w:cs="Times New Roman"/>
                <w:b/>
                <w:iCs/>
                <w:szCs w:val="24"/>
              </w:rPr>
              <w:t>Funding Source</w:t>
            </w:r>
          </w:p>
        </w:tc>
        <w:tc>
          <w:tcPr>
            <w:tcW w:w="1667" w:type="pct"/>
            <w:shd w:val="clear" w:color="auto" w:fill="CBCBCB" w:themeFill="text2" w:themeFillTint="40"/>
          </w:tcPr>
          <w:p w14:paraId="013E4248" w14:textId="77777777" w:rsidR="000E0F2F" w:rsidRPr="00E64FF4" w:rsidRDefault="000E0F2F" w:rsidP="000E0F2F">
            <w:pPr>
              <w:spacing w:line="480" w:lineRule="auto"/>
              <w:jc w:val="center"/>
              <w:rPr>
                <w:rFonts w:cs="Times New Roman"/>
                <w:b/>
                <w:iCs/>
                <w:szCs w:val="24"/>
              </w:rPr>
            </w:pPr>
            <w:r w:rsidRPr="00E64FF4">
              <w:rPr>
                <w:rFonts w:cs="Times New Roman"/>
                <w:b/>
                <w:iCs/>
                <w:szCs w:val="24"/>
              </w:rPr>
              <w:t>Expenses</w:t>
            </w:r>
          </w:p>
        </w:tc>
      </w:tr>
      <w:tr w:rsidR="000E0F2F" w:rsidRPr="00E64FF4" w14:paraId="32B448EB" w14:textId="77777777" w:rsidTr="00AA2A2C">
        <w:tc>
          <w:tcPr>
            <w:tcW w:w="1666" w:type="pct"/>
          </w:tcPr>
          <w:p w14:paraId="1E8F4B40" w14:textId="77777777" w:rsidR="000E0F2F" w:rsidRPr="00E64FF4" w:rsidRDefault="000E0F2F" w:rsidP="000E0F2F">
            <w:pPr>
              <w:spacing w:line="480" w:lineRule="auto"/>
              <w:jc w:val="center"/>
              <w:rPr>
                <w:rFonts w:cs="Times New Roman"/>
                <w:b/>
                <w:iCs/>
                <w:szCs w:val="24"/>
              </w:rPr>
            </w:pPr>
            <w:r w:rsidRPr="00E64FF4">
              <w:rPr>
                <w:rFonts w:cs="Times New Roman"/>
                <w:bCs/>
                <w:iCs/>
                <w:szCs w:val="24"/>
              </w:rPr>
              <w:t>Advanced degree stipend of $200</w:t>
            </w:r>
          </w:p>
        </w:tc>
        <w:tc>
          <w:tcPr>
            <w:tcW w:w="1667" w:type="pct"/>
          </w:tcPr>
          <w:p w14:paraId="7A469988" w14:textId="77777777" w:rsidR="000E0F2F" w:rsidRPr="00E64FF4" w:rsidRDefault="000E0F2F" w:rsidP="000E0F2F">
            <w:pPr>
              <w:spacing w:line="480" w:lineRule="auto"/>
              <w:jc w:val="center"/>
              <w:rPr>
                <w:rFonts w:cs="Times New Roman"/>
                <w:b/>
                <w:iCs/>
                <w:szCs w:val="24"/>
              </w:rPr>
            </w:pPr>
            <w:r w:rsidRPr="00E64FF4">
              <w:rPr>
                <w:rFonts w:cs="Times New Roman"/>
                <w:bCs/>
                <w:iCs/>
                <w:szCs w:val="24"/>
              </w:rPr>
              <w:t>Local revenue funding increases, Reallocation of existing funds</w:t>
            </w:r>
          </w:p>
        </w:tc>
        <w:tc>
          <w:tcPr>
            <w:tcW w:w="1667" w:type="pct"/>
          </w:tcPr>
          <w:p w14:paraId="017CFAF5" w14:textId="77777777" w:rsidR="000E0F2F" w:rsidRPr="00E64FF4" w:rsidRDefault="000E0F2F" w:rsidP="000E0F2F">
            <w:pPr>
              <w:spacing w:line="480" w:lineRule="auto"/>
              <w:jc w:val="center"/>
              <w:rPr>
                <w:rFonts w:cs="Times New Roman"/>
                <w:b/>
                <w:iCs/>
                <w:szCs w:val="24"/>
              </w:rPr>
            </w:pPr>
            <w:r w:rsidRPr="00E64FF4">
              <w:rPr>
                <w:rFonts w:cs="Times New Roman"/>
                <w:bCs/>
                <w:iCs/>
                <w:szCs w:val="24"/>
              </w:rPr>
              <w:t>$16,000</w:t>
            </w:r>
          </w:p>
        </w:tc>
      </w:tr>
      <w:tr w:rsidR="000E0F2F" w:rsidRPr="00E64FF4" w14:paraId="4A34C185" w14:textId="77777777" w:rsidTr="00AA2A2C">
        <w:trPr>
          <w:trHeight w:val="323"/>
        </w:trPr>
        <w:tc>
          <w:tcPr>
            <w:tcW w:w="1666" w:type="pct"/>
          </w:tcPr>
          <w:p w14:paraId="495E36E3" w14:textId="77777777" w:rsidR="000E0F2F" w:rsidRPr="00E64FF4" w:rsidRDefault="000E0F2F" w:rsidP="000E0F2F">
            <w:pPr>
              <w:spacing w:line="480" w:lineRule="auto"/>
              <w:jc w:val="center"/>
              <w:rPr>
                <w:rFonts w:cs="Times New Roman"/>
                <w:b/>
                <w:iCs/>
                <w:szCs w:val="24"/>
              </w:rPr>
            </w:pPr>
            <w:r w:rsidRPr="00E64FF4">
              <w:rPr>
                <w:rFonts w:cs="Times New Roman"/>
                <w:bCs/>
                <w:iCs/>
                <w:szCs w:val="24"/>
              </w:rPr>
              <w:lastRenderedPageBreak/>
              <w:t>Career and technical education state board licensure stipend of $200</w:t>
            </w:r>
          </w:p>
        </w:tc>
        <w:tc>
          <w:tcPr>
            <w:tcW w:w="1667" w:type="pct"/>
          </w:tcPr>
          <w:p w14:paraId="3E6C8DCD" w14:textId="77777777" w:rsidR="000E0F2F" w:rsidRPr="00E64FF4" w:rsidRDefault="000E0F2F" w:rsidP="000E0F2F">
            <w:pPr>
              <w:spacing w:line="480" w:lineRule="auto"/>
              <w:jc w:val="center"/>
              <w:rPr>
                <w:rFonts w:cs="Times New Roman"/>
                <w:b/>
                <w:iCs/>
                <w:szCs w:val="24"/>
              </w:rPr>
            </w:pPr>
            <w:r w:rsidRPr="00E64FF4">
              <w:rPr>
                <w:rFonts w:cs="Times New Roman"/>
                <w:bCs/>
                <w:iCs/>
                <w:szCs w:val="24"/>
              </w:rPr>
              <w:t>Local revenue funding increases, Reallocation of existing funds</w:t>
            </w:r>
          </w:p>
        </w:tc>
        <w:tc>
          <w:tcPr>
            <w:tcW w:w="1667" w:type="pct"/>
          </w:tcPr>
          <w:p w14:paraId="6588BFD8" w14:textId="77777777" w:rsidR="000E0F2F" w:rsidRPr="00E64FF4" w:rsidRDefault="000E0F2F" w:rsidP="000E0F2F">
            <w:pPr>
              <w:spacing w:line="480" w:lineRule="auto"/>
              <w:jc w:val="center"/>
              <w:rPr>
                <w:rFonts w:cs="Times New Roman"/>
                <w:b/>
                <w:iCs/>
                <w:szCs w:val="24"/>
              </w:rPr>
            </w:pPr>
            <w:r w:rsidRPr="00E64FF4">
              <w:rPr>
                <w:rFonts w:cs="Times New Roman"/>
                <w:bCs/>
                <w:iCs/>
                <w:szCs w:val="24"/>
              </w:rPr>
              <w:t>$16,000</w:t>
            </w:r>
          </w:p>
        </w:tc>
      </w:tr>
      <w:tr w:rsidR="000E0F2F" w:rsidRPr="00E64FF4" w14:paraId="0D90F163" w14:textId="77777777" w:rsidTr="00AA2A2C">
        <w:tc>
          <w:tcPr>
            <w:tcW w:w="1666" w:type="pct"/>
          </w:tcPr>
          <w:p w14:paraId="64F0F56A" w14:textId="77777777" w:rsidR="000E0F2F" w:rsidRPr="00E64FF4" w:rsidRDefault="000E0F2F" w:rsidP="000E0F2F">
            <w:pPr>
              <w:spacing w:line="480" w:lineRule="auto"/>
              <w:jc w:val="center"/>
              <w:rPr>
                <w:rFonts w:cs="Times New Roman"/>
                <w:b/>
                <w:iCs/>
                <w:szCs w:val="24"/>
              </w:rPr>
            </w:pPr>
            <w:r w:rsidRPr="00E64FF4">
              <w:rPr>
                <w:rFonts w:cs="Times New Roman"/>
                <w:bCs/>
                <w:iCs/>
                <w:szCs w:val="24"/>
              </w:rPr>
              <w:t>Installment two of career and technical education three-year operational funding increase of 8%</w:t>
            </w:r>
          </w:p>
        </w:tc>
        <w:tc>
          <w:tcPr>
            <w:tcW w:w="1667" w:type="pct"/>
          </w:tcPr>
          <w:p w14:paraId="0B03C525" w14:textId="77777777" w:rsidR="000E0F2F" w:rsidRPr="00E64FF4" w:rsidRDefault="000E0F2F" w:rsidP="000E0F2F">
            <w:pPr>
              <w:spacing w:line="480" w:lineRule="auto"/>
              <w:jc w:val="center"/>
              <w:rPr>
                <w:rFonts w:cs="Times New Roman"/>
                <w:b/>
                <w:iCs/>
                <w:szCs w:val="24"/>
              </w:rPr>
            </w:pPr>
            <w:r w:rsidRPr="00E64FF4">
              <w:rPr>
                <w:rFonts w:cs="Times New Roman"/>
                <w:bCs/>
                <w:iCs/>
                <w:szCs w:val="24"/>
              </w:rPr>
              <w:t>Grants, local funds, partnership with community stakeholders</w:t>
            </w:r>
          </w:p>
        </w:tc>
        <w:tc>
          <w:tcPr>
            <w:tcW w:w="1667" w:type="pct"/>
          </w:tcPr>
          <w:p w14:paraId="2AAEC38E" w14:textId="77777777" w:rsidR="000E0F2F" w:rsidRPr="00E64FF4" w:rsidRDefault="000E0F2F" w:rsidP="000E0F2F">
            <w:pPr>
              <w:spacing w:line="480" w:lineRule="auto"/>
              <w:jc w:val="center"/>
              <w:rPr>
                <w:rFonts w:cs="Times New Roman"/>
                <w:b/>
                <w:iCs/>
                <w:szCs w:val="24"/>
              </w:rPr>
            </w:pPr>
            <w:r w:rsidRPr="00E64FF4">
              <w:rPr>
                <w:rFonts w:cs="Times New Roman"/>
                <w:bCs/>
                <w:iCs/>
                <w:szCs w:val="24"/>
              </w:rPr>
              <w:t>$37,000</w:t>
            </w:r>
          </w:p>
        </w:tc>
      </w:tr>
    </w:tbl>
    <w:p w14:paraId="0C890B6E" w14:textId="77777777" w:rsidR="000E0F2F" w:rsidRPr="00E64FF4" w:rsidRDefault="000E0F2F" w:rsidP="000E0F2F">
      <w:pPr>
        <w:rPr>
          <w:rFonts w:cs="Times New Roman"/>
          <w:b/>
          <w:iCs/>
          <w:szCs w:val="24"/>
        </w:rPr>
      </w:pPr>
    </w:p>
    <w:tbl>
      <w:tblPr>
        <w:tblStyle w:val="TableGrid"/>
        <w:tblW w:w="4995" w:type="pct"/>
        <w:tblLook w:val="04A0" w:firstRow="1" w:lastRow="0" w:firstColumn="1" w:lastColumn="0" w:noHBand="0" w:noVBand="1"/>
      </w:tblPr>
      <w:tblGrid>
        <w:gridCol w:w="3113"/>
        <w:gridCol w:w="3114"/>
        <w:gridCol w:w="3114"/>
      </w:tblGrid>
      <w:tr w:rsidR="000E0F2F" w:rsidRPr="00E64FF4" w14:paraId="03E8CAAC" w14:textId="77777777" w:rsidTr="00AA2A2C">
        <w:tc>
          <w:tcPr>
            <w:tcW w:w="5000" w:type="pct"/>
            <w:gridSpan w:val="3"/>
            <w:shd w:val="clear" w:color="auto" w:fill="000000" w:themeFill="text1"/>
          </w:tcPr>
          <w:p w14:paraId="008831BD" w14:textId="77777777" w:rsidR="000E0F2F" w:rsidRPr="00E64FF4" w:rsidRDefault="000E0F2F" w:rsidP="000E0F2F">
            <w:pPr>
              <w:spacing w:line="480" w:lineRule="auto"/>
              <w:rPr>
                <w:rFonts w:cs="Times New Roman"/>
                <w:b/>
                <w:iCs/>
                <w:szCs w:val="24"/>
              </w:rPr>
            </w:pPr>
            <w:r w:rsidRPr="00E64FF4">
              <w:rPr>
                <w:rFonts w:cs="Times New Roman"/>
                <w:b/>
                <w:iCs/>
                <w:szCs w:val="24"/>
              </w:rPr>
              <w:t>Year #3 (2027)</w:t>
            </w:r>
          </w:p>
        </w:tc>
      </w:tr>
      <w:tr w:rsidR="000E0F2F" w:rsidRPr="00E64FF4" w14:paraId="6790F82F" w14:textId="77777777" w:rsidTr="00AA2A2C">
        <w:tc>
          <w:tcPr>
            <w:tcW w:w="5000" w:type="pct"/>
            <w:gridSpan w:val="3"/>
            <w:tcBorders>
              <w:bottom w:val="single" w:sz="4" w:space="0" w:color="auto"/>
            </w:tcBorders>
          </w:tcPr>
          <w:p w14:paraId="14B3E601" w14:textId="77777777" w:rsidR="000E0F2F" w:rsidRPr="00E64FF4" w:rsidRDefault="000E0F2F" w:rsidP="000E0F2F">
            <w:pPr>
              <w:spacing w:line="480" w:lineRule="auto"/>
              <w:jc w:val="center"/>
              <w:rPr>
                <w:rFonts w:cs="Times New Roman"/>
                <w:b/>
                <w:iCs/>
                <w:szCs w:val="24"/>
              </w:rPr>
            </w:pPr>
          </w:p>
          <w:p w14:paraId="548B7835" w14:textId="77777777" w:rsidR="000E0F2F" w:rsidRPr="00E64FF4" w:rsidRDefault="000E0F2F" w:rsidP="000E0F2F">
            <w:pPr>
              <w:spacing w:line="480" w:lineRule="auto"/>
              <w:jc w:val="center"/>
              <w:rPr>
                <w:rFonts w:cs="Times New Roman"/>
                <w:b/>
                <w:iCs/>
                <w:szCs w:val="24"/>
              </w:rPr>
            </w:pPr>
            <w:r w:rsidRPr="00E64FF4">
              <w:rPr>
                <w:rFonts w:cs="Times New Roman"/>
                <w:b/>
                <w:iCs/>
                <w:szCs w:val="24"/>
              </w:rPr>
              <w:t>2027 - 2028</w:t>
            </w:r>
          </w:p>
          <w:p w14:paraId="058F5A89" w14:textId="77777777" w:rsidR="000E0F2F" w:rsidRPr="00E64FF4" w:rsidRDefault="000E0F2F" w:rsidP="000E0F2F">
            <w:pPr>
              <w:spacing w:line="480" w:lineRule="auto"/>
              <w:jc w:val="center"/>
              <w:rPr>
                <w:rFonts w:cs="Times New Roman"/>
                <w:b/>
                <w:iCs/>
                <w:szCs w:val="24"/>
              </w:rPr>
            </w:pPr>
          </w:p>
        </w:tc>
      </w:tr>
      <w:tr w:rsidR="000E0F2F" w:rsidRPr="00E64FF4" w14:paraId="74352C00" w14:textId="77777777" w:rsidTr="00AA2A2C">
        <w:tc>
          <w:tcPr>
            <w:tcW w:w="1666" w:type="pct"/>
            <w:shd w:val="clear" w:color="auto" w:fill="CBCBCB" w:themeFill="text2" w:themeFillTint="40"/>
          </w:tcPr>
          <w:p w14:paraId="3F8E08AD" w14:textId="77777777" w:rsidR="000E0F2F" w:rsidRPr="00E64FF4" w:rsidRDefault="000E0F2F" w:rsidP="000E0F2F">
            <w:pPr>
              <w:spacing w:line="480" w:lineRule="auto"/>
              <w:jc w:val="center"/>
              <w:rPr>
                <w:rFonts w:cs="Times New Roman"/>
                <w:b/>
                <w:iCs/>
                <w:szCs w:val="24"/>
              </w:rPr>
            </w:pPr>
            <w:r w:rsidRPr="00E64FF4">
              <w:rPr>
                <w:rFonts w:cs="Times New Roman"/>
                <w:b/>
                <w:iCs/>
                <w:szCs w:val="24"/>
              </w:rPr>
              <w:t>Description</w:t>
            </w:r>
          </w:p>
        </w:tc>
        <w:tc>
          <w:tcPr>
            <w:tcW w:w="1667" w:type="pct"/>
            <w:shd w:val="clear" w:color="auto" w:fill="CBCBCB" w:themeFill="text2" w:themeFillTint="40"/>
          </w:tcPr>
          <w:p w14:paraId="46EFBA60" w14:textId="77777777" w:rsidR="000E0F2F" w:rsidRPr="00E64FF4" w:rsidRDefault="000E0F2F" w:rsidP="000E0F2F">
            <w:pPr>
              <w:spacing w:line="480" w:lineRule="auto"/>
              <w:jc w:val="center"/>
              <w:rPr>
                <w:rFonts w:cs="Times New Roman"/>
                <w:b/>
                <w:iCs/>
                <w:szCs w:val="24"/>
              </w:rPr>
            </w:pPr>
            <w:r w:rsidRPr="00E64FF4">
              <w:rPr>
                <w:rFonts w:cs="Times New Roman"/>
                <w:b/>
                <w:iCs/>
                <w:szCs w:val="24"/>
              </w:rPr>
              <w:t>Funding Source</w:t>
            </w:r>
          </w:p>
        </w:tc>
        <w:tc>
          <w:tcPr>
            <w:tcW w:w="1667" w:type="pct"/>
            <w:shd w:val="clear" w:color="auto" w:fill="CBCBCB" w:themeFill="text2" w:themeFillTint="40"/>
          </w:tcPr>
          <w:p w14:paraId="75CDD36E" w14:textId="77777777" w:rsidR="000E0F2F" w:rsidRPr="00E64FF4" w:rsidRDefault="000E0F2F" w:rsidP="000E0F2F">
            <w:pPr>
              <w:spacing w:line="480" w:lineRule="auto"/>
              <w:jc w:val="center"/>
              <w:rPr>
                <w:rFonts w:cs="Times New Roman"/>
                <w:b/>
                <w:iCs/>
                <w:szCs w:val="24"/>
              </w:rPr>
            </w:pPr>
            <w:r w:rsidRPr="00E64FF4">
              <w:rPr>
                <w:rFonts w:cs="Times New Roman"/>
                <w:b/>
                <w:iCs/>
                <w:szCs w:val="24"/>
              </w:rPr>
              <w:t>Expenses</w:t>
            </w:r>
          </w:p>
        </w:tc>
      </w:tr>
      <w:tr w:rsidR="000E0F2F" w:rsidRPr="00E64FF4" w14:paraId="4AD1E99F" w14:textId="77777777" w:rsidTr="00AA2A2C">
        <w:tc>
          <w:tcPr>
            <w:tcW w:w="1666" w:type="pct"/>
          </w:tcPr>
          <w:p w14:paraId="36E604BF" w14:textId="77777777" w:rsidR="000E0F2F" w:rsidRPr="00E64FF4" w:rsidRDefault="000E0F2F" w:rsidP="000E0F2F">
            <w:pPr>
              <w:spacing w:line="480" w:lineRule="auto"/>
              <w:jc w:val="center"/>
              <w:rPr>
                <w:rFonts w:cs="Times New Roman"/>
                <w:b/>
                <w:iCs/>
                <w:szCs w:val="24"/>
              </w:rPr>
            </w:pPr>
            <w:r w:rsidRPr="00E64FF4">
              <w:rPr>
                <w:rFonts w:cs="Times New Roman"/>
                <w:bCs/>
                <w:iCs/>
                <w:szCs w:val="24"/>
              </w:rPr>
              <w:t>Advanced degree stipend of $200</w:t>
            </w:r>
          </w:p>
        </w:tc>
        <w:tc>
          <w:tcPr>
            <w:tcW w:w="1667" w:type="pct"/>
          </w:tcPr>
          <w:p w14:paraId="3150D9E5" w14:textId="77777777" w:rsidR="000E0F2F" w:rsidRPr="00E64FF4" w:rsidRDefault="000E0F2F" w:rsidP="000E0F2F">
            <w:pPr>
              <w:spacing w:line="480" w:lineRule="auto"/>
              <w:jc w:val="center"/>
              <w:rPr>
                <w:rFonts w:cs="Times New Roman"/>
                <w:b/>
                <w:iCs/>
                <w:szCs w:val="24"/>
              </w:rPr>
            </w:pPr>
            <w:r w:rsidRPr="00E64FF4">
              <w:rPr>
                <w:rFonts w:cs="Times New Roman"/>
                <w:bCs/>
                <w:iCs/>
                <w:szCs w:val="24"/>
              </w:rPr>
              <w:t>Local revenue funding increases, Reallocation of existing funds</w:t>
            </w:r>
          </w:p>
        </w:tc>
        <w:tc>
          <w:tcPr>
            <w:tcW w:w="1667" w:type="pct"/>
          </w:tcPr>
          <w:p w14:paraId="05C3FD1D" w14:textId="77777777" w:rsidR="000E0F2F" w:rsidRPr="00E64FF4" w:rsidRDefault="000E0F2F" w:rsidP="000E0F2F">
            <w:pPr>
              <w:spacing w:line="480" w:lineRule="auto"/>
              <w:jc w:val="center"/>
              <w:rPr>
                <w:rFonts w:cs="Times New Roman"/>
                <w:b/>
                <w:iCs/>
                <w:szCs w:val="24"/>
              </w:rPr>
            </w:pPr>
            <w:r w:rsidRPr="00E64FF4">
              <w:rPr>
                <w:rFonts w:cs="Times New Roman"/>
                <w:bCs/>
                <w:iCs/>
                <w:szCs w:val="24"/>
              </w:rPr>
              <w:t>$16,000</w:t>
            </w:r>
          </w:p>
        </w:tc>
      </w:tr>
      <w:tr w:rsidR="000E0F2F" w:rsidRPr="00E64FF4" w14:paraId="29B48B02" w14:textId="77777777" w:rsidTr="00AA2A2C">
        <w:tc>
          <w:tcPr>
            <w:tcW w:w="1666" w:type="pct"/>
          </w:tcPr>
          <w:p w14:paraId="71FC596B" w14:textId="77777777" w:rsidR="000E0F2F" w:rsidRPr="00E64FF4" w:rsidRDefault="000E0F2F" w:rsidP="000E0F2F">
            <w:pPr>
              <w:spacing w:line="480" w:lineRule="auto"/>
              <w:jc w:val="center"/>
              <w:rPr>
                <w:rFonts w:cs="Times New Roman"/>
                <w:b/>
                <w:iCs/>
                <w:szCs w:val="24"/>
              </w:rPr>
            </w:pPr>
            <w:r w:rsidRPr="00E64FF4">
              <w:rPr>
                <w:rFonts w:cs="Times New Roman"/>
                <w:bCs/>
                <w:iCs/>
                <w:szCs w:val="24"/>
              </w:rPr>
              <w:t>Career and technical education state board licensure stipend of $200</w:t>
            </w:r>
          </w:p>
        </w:tc>
        <w:tc>
          <w:tcPr>
            <w:tcW w:w="1667" w:type="pct"/>
          </w:tcPr>
          <w:p w14:paraId="78FF43D8" w14:textId="77777777" w:rsidR="000E0F2F" w:rsidRPr="00E64FF4" w:rsidRDefault="000E0F2F" w:rsidP="000E0F2F">
            <w:pPr>
              <w:spacing w:line="480" w:lineRule="auto"/>
              <w:jc w:val="center"/>
              <w:rPr>
                <w:rFonts w:cs="Times New Roman"/>
                <w:b/>
                <w:iCs/>
                <w:szCs w:val="24"/>
              </w:rPr>
            </w:pPr>
            <w:r w:rsidRPr="00E64FF4">
              <w:rPr>
                <w:rFonts w:cs="Times New Roman"/>
                <w:bCs/>
                <w:iCs/>
                <w:szCs w:val="24"/>
              </w:rPr>
              <w:t>Local revenue funding increases, Reallocation of existing funds</w:t>
            </w:r>
          </w:p>
        </w:tc>
        <w:tc>
          <w:tcPr>
            <w:tcW w:w="1667" w:type="pct"/>
          </w:tcPr>
          <w:p w14:paraId="73DABDE9" w14:textId="77777777" w:rsidR="000E0F2F" w:rsidRPr="00E64FF4" w:rsidRDefault="000E0F2F" w:rsidP="000E0F2F">
            <w:pPr>
              <w:spacing w:line="480" w:lineRule="auto"/>
              <w:jc w:val="center"/>
              <w:rPr>
                <w:rFonts w:cs="Times New Roman"/>
                <w:b/>
                <w:iCs/>
                <w:szCs w:val="24"/>
              </w:rPr>
            </w:pPr>
            <w:r w:rsidRPr="00E64FF4">
              <w:rPr>
                <w:rFonts w:cs="Times New Roman"/>
                <w:bCs/>
                <w:iCs/>
                <w:szCs w:val="24"/>
              </w:rPr>
              <w:t>$16,000</w:t>
            </w:r>
          </w:p>
        </w:tc>
      </w:tr>
      <w:tr w:rsidR="000E0F2F" w:rsidRPr="00E64FF4" w14:paraId="09065C86" w14:textId="77777777" w:rsidTr="00AA2A2C">
        <w:tc>
          <w:tcPr>
            <w:tcW w:w="1666" w:type="pct"/>
          </w:tcPr>
          <w:p w14:paraId="0E458CD8" w14:textId="77777777" w:rsidR="000E0F2F" w:rsidRPr="00E64FF4" w:rsidRDefault="000E0F2F" w:rsidP="000E0F2F">
            <w:pPr>
              <w:spacing w:line="480" w:lineRule="auto"/>
              <w:jc w:val="center"/>
              <w:rPr>
                <w:rFonts w:cs="Times New Roman"/>
                <w:b/>
                <w:iCs/>
                <w:szCs w:val="24"/>
              </w:rPr>
            </w:pPr>
            <w:r w:rsidRPr="00E64FF4">
              <w:rPr>
                <w:rFonts w:cs="Times New Roman"/>
                <w:bCs/>
                <w:iCs/>
                <w:szCs w:val="24"/>
              </w:rPr>
              <w:t>Installment three of career and technical education three-year operational funding increase of 8%</w:t>
            </w:r>
          </w:p>
        </w:tc>
        <w:tc>
          <w:tcPr>
            <w:tcW w:w="1667" w:type="pct"/>
          </w:tcPr>
          <w:p w14:paraId="1D38E807" w14:textId="77777777" w:rsidR="000E0F2F" w:rsidRPr="00E64FF4" w:rsidRDefault="000E0F2F" w:rsidP="000E0F2F">
            <w:pPr>
              <w:spacing w:line="480" w:lineRule="auto"/>
              <w:jc w:val="center"/>
              <w:rPr>
                <w:rFonts w:cs="Times New Roman"/>
                <w:b/>
                <w:iCs/>
                <w:szCs w:val="24"/>
              </w:rPr>
            </w:pPr>
            <w:r w:rsidRPr="00E64FF4">
              <w:rPr>
                <w:rFonts w:cs="Times New Roman"/>
                <w:bCs/>
                <w:iCs/>
                <w:szCs w:val="24"/>
              </w:rPr>
              <w:t>Grants, local funds, partnership with community stakeholders</w:t>
            </w:r>
          </w:p>
        </w:tc>
        <w:tc>
          <w:tcPr>
            <w:tcW w:w="1667" w:type="pct"/>
          </w:tcPr>
          <w:p w14:paraId="2B2A18CE" w14:textId="77777777" w:rsidR="000E0F2F" w:rsidRPr="00E64FF4" w:rsidRDefault="000E0F2F" w:rsidP="000E0F2F">
            <w:pPr>
              <w:spacing w:line="480" w:lineRule="auto"/>
              <w:jc w:val="center"/>
              <w:rPr>
                <w:rFonts w:cs="Times New Roman"/>
                <w:b/>
                <w:iCs/>
                <w:szCs w:val="24"/>
              </w:rPr>
            </w:pPr>
            <w:r w:rsidRPr="00E64FF4">
              <w:rPr>
                <w:rFonts w:cs="Times New Roman"/>
                <w:bCs/>
                <w:iCs/>
                <w:szCs w:val="24"/>
              </w:rPr>
              <w:t>$37,000</w:t>
            </w:r>
          </w:p>
        </w:tc>
      </w:tr>
    </w:tbl>
    <w:p w14:paraId="3F28791E" w14:textId="77777777" w:rsidR="000E0F2F" w:rsidRPr="00E64FF4" w:rsidRDefault="000E0F2F" w:rsidP="000E0F2F">
      <w:pPr>
        <w:jc w:val="center"/>
        <w:rPr>
          <w:rFonts w:cs="Times New Roman"/>
          <w:b/>
          <w:iCs/>
          <w:szCs w:val="24"/>
        </w:rPr>
      </w:pPr>
      <w:r w:rsidRPr="00E64FF4">
        <w:rPr>
          <w:rFonts w:cs="Times New Roman"/>
          <w:b/>
          <w:iCs/>
          <w:szCs w:val="24"/>
        </w:rPr>
        <w:lastRenderedPageBreak/>
        <w:t>Resource Plan Narrative</w:t>
      </w:r>
    </w:p>
    <w:p w14:paraId="0EBB5070" w14:textId="77777777" w:rsidR="000E0F2F" w:rsidRPr="00E64FF4" w:rsidRDefault="000E0F2F" w:rsidP="000E0F2F">
      <w:pPr>
        <w:ind w:firstLine="720"/>
        <w:rPr>
          <w:rFonts w:cs="Times New Roman"/>
          <w:color w:val="212121"/>
          <w:szCs w:val="24"/>
        </w:rPr>
      </w:pPr>
      <w:r w:rsidRPr="00E64FF4">
        <w:rPr>
          <w:rFonts w:cs="Times New Roman"/>
          <w:color w:val="212121"/>
          <w:szCs w:val="24"/>
        </w:rPr>
        <w:t>At Nottoway County Public Schools, we prioritize each student’s unique and diverse needs. We recognize that every learner possesses distinct strengths and challenges, and we are committed to providing enriching, innovative experiences essential for their immediate academic success and long-term achievements post-graduation. Our dedication to enhancing educational opportunities commences with a focus on improving the quality of instruction. We implement advanced teaching methodologies and tools to ensure each student receives personalized attention and support.</w:t>
      </w:r>
    </w:p>
    <w:p w14:paraId="430998AD" w14:textId="2F44BDD1" w:rsidR="000E0F2F" w:rsidRPr="00E64FF4" w:rsidRDefault="000E0F2F" w:rsidP="000E0F2F">
      <w:pPr>
        <w:ind w:firstLine="720"/>
        <w:rPr>
          <w:rFonts w:cs="Times New Roman"/>
          <w:color w:val="212121"/>
          <w:szCs w:val="24"/>
        </w:rPr>
      </w:pPr>
      <w:r w:rsidRPr="00E64FF4">
        <w:rPr>
          <w:rFonts w:cs="Times New Roman"/>
          <w:color w:val="212121"/>
          <w:szCs w:val="24"/>
        </w:rPr>
        <w:t xml:space="preserve">To further this mission, we are introducing our students to a broad spectrum of potential career paths as early as elementary school, allowing them to explore their interests and talents in a structured manner. This proactive approach equips them with the necessary knowledge to make informed decisions about their future. </w:t>
      </w:r>
      <w:r w:rsidR="002A675C" w:rsidRPr="00E64FF4">
        <w:rPr>
          <w:rFonts w:cs="Times New Roman"/>
          <w:color w:val="212121"/>
          <w:szCs w:val="24"/>
        </w:rPr>
        <w:t>We plan to increase teacher salaries to bolster job satisfaction and retain our highly qualified faculty</w:t>
      </w:r>
      <w:r w:rsidRPr="00E64FF4">
        <w:rPr>
          <w:rFonts w:cs="Times New Roman"/>
          <w:color w:val="212121"/>
          <w:szCs w:val="24"/>
        </w:rPr>
        <w:t>. This financial recognition acknowledges their hard work and reinforces our belief that exceptional teaching is pivotal to student success.</w:t>
      </w:r>
    </w:p>
    <w:p w14:paraId="62330355" w14:textId="77777777" w:rsidR="000E0F2F" w:rsidRPr="00E64FF4" w:rsidRDefault="000E0F2F" w:rsidP="000E0F2F">
      <w:pPr>
        <w:ind w:firstLine="720"/>
        <w:rPr>
          <w:rFonts w:cs="Times New Roman"/>
          <w:color w:val="212121"/>
          <w:szCs w:val="24"/>
        </w:rPr>
      </w:pPr>
      <w:r w:rsidRPr="00E64FF4">
        <w:rPr>
          <w:rFonts w:cs="Times New Roman"/>
          <w:color w:val="212121"/>
          <w:szCs w:val="24"/>
        </w:rPr>
        <w:t xml:space="preserve">In addition to the salary increases, we are establishing incentive programs for teachers who pursue advanced degrees, obtain industry certifications, or achieve state board </w:t>
      </w:r>
      <w:proofErr w:type="gramStart"/>
      <w:r w:rsidRPr="00E64FF4">
        <w:rPr>
          <w:rFonts w:cs="Times New Roman"/>
          <w:color w:val="212121"/>
          <w:szCs w:val="24"/>
        </w:rPr>
        <w:t>licensure</w:t>
      </w:r>
      <w:proofErr w:type="gramEnd"/>
      <w:r w:rsidRPr="00E64FF4">
        <w:rPr>
          <w:rFonts w:cs="Times New Roman"/>
          <w:color w:val="212121"/>
          <w:szCs w:val="24"/>
        </w:rPr>
        <w:t xml:space="preserve">. By attracting educators with specialized skills and </w:t>
      </w:r>
      <w:proofErr w:type="gramStart"/>
      <w:r w:rsidRPr="00E64FF4">
        <w:rPr>
          <w:rFonts w:cs="Times New Roman"/>
          <w:color w:val="212121"/>
          <w:szCs w:val="24"/>
        </w:rPr>
        <w:t>experiences</w:t>
      </w:r>
      <w:proofErr w:type="gramEnd"/>
      <w:r w:rsidRPr="00E64FF4">
        <w:rPr>
          <w:rFonts w:cs="Times New Roman"/>
          <w:color w:val="212121"/>
          <w:szCs w:val="24"/>
        </w:rPr>
        <w:t xml:space="preserve"> from various industries, we can enhance the overall quality of instruction, thereby restoring our competitive edge within the region. We also recognize that adequately compensating teachers who lead enrichment courses after school is crucial; this initiative will support teacher retention and improve academic outcomes for our students. This focus is particularly significant for those participating in trade programs at the Amelia-Nottoway Technical Center, as it provides comprehensive support and resources.</w:t>
      </w:r>
    </w:p>
    <w:p w14:paraId="5A13AF97" w14:textId="77777777" w:rsidR="000E0F2F" w:rsidRPr="00E64FF4" w:rsidRDefault="000E0F2F" w:rsidP="000E0F2F">
      <w:pPr>
        <w:ind w:firstLine="720"/>
        <w:rPr>
          <w:rFonts w:cs="Times New Roman"/>
          <w:color w:val="212121"/>
          <w:szCs w:val="24"/>
        </w:rPr>
      </w:pPr>
      <w:r w:rsidRPr="00E64FF4">
        <w:rPr>
          <w:rFonts w:cs="Times New Roman"/>
          <w:color w:val="212121"/>
          <w:szCs w:val="24"/>
        </w:rPr>
        <w:lastRenderedPageBreak/>
        <w:t>Moreover, we are committed to integrating innovative technology into our Career and Technical Education (CTE) curriculum. By doing so, we aim to enrich hands-on learning experiences, engage students in their areas of interest, and address any opportunity gaps. This technological integration aligns with the requirements of emerging industries, ensuring our students are well-versed in the latest tools and trends. Overall, our efforts at Nottoway County Public Schools reinforce our dedication to equipping students with the workplace-ready skills they require, thereby preparing them for a wide array of exciting and varied career paths after high school, whether in higher education, vocational pursuits, or direct entry into the workforce. </w:t>
      </w:r>
    </w:p>
    <w:p w14:paraId="40441A48" w14:textId="77777777" w:rsidR="000E0F2F" w:rsidRPr="00E64FF4" w:rsidRDefault="000E0F2F" w:rsidP="000E0F2F">
      <w:pPr>
        <w:jc w:val="center"/>
        <w:rPr>
          <w:rFonts w:cs="Times New Roman"/>
          <w:b/>
          <w:bCs/>
          <w:color w:val="212121"/>
          <w:szCs w:val="24"/>
        </w:rPr>
      </w:pPr>
      <w:r w:rsidRPr="00E64FF4">
        <w:rPr>
          <w:rFonts w:cs="Times New Roman"/>
          <w:b/>
          <w:bCs/>
          <w:color w:val="212121"/>
          <w:szCs w:val="24"/>
        </w:rPr>
        <w:t>Conclusion</w:t>
      </w:r>
    </w:p>
    <w:p w14:paraId="0FB1219D" w14:textId="034FF933" w:rsidR="000E0F2F" w:rsidRPr="00E64FF4" w:rsidRDefault="000E0F2F" w:rsidP="000E0F2F">
      <w:pPr>
        <w:pStyle w:val="NormalWeb"/>
        <w:ind w:firstLine="720"/>
        <w:rPr>
          <w:color w:val="212121"/>
        </w:rPr>
      </w:pPr>
      <w:r w:rsidRPr="00E64FF4">
        <w:rPr>
          <w:color w:val="212121"/>
        </w:rPr>
        <w:tab/>
        <w:t xml:space="preserve">The Resource Management Plan for Nottoway County Public Schools exemplifies a comprehensive and strategic commitment to enhancing educational outcomes across the district through meticulous financial planning and judicious resource allocation. </w:t>
      </w:r>
      <w:r w:rsidR="00C85A94" w:rsidRPr="00E64FF4">
        <w:rPr>
          <w:color w:val="212121"/>
        </w:rPr>
        <w:t xml:space="preserve">The district strives to attract and retain high-quality educators by prioritizing teacher retention and offering competitive salaries </w:t>
      </w:r>
      <w:r w:rsidRPr="00E64FF4">
        <w:rPr>
          <w:color w:val="212121"/>
        </w:rPr>
        <w:t xml:space="preserve">while acknowledging their pivotal role in student development and academic success.  </w:t>
      </w:r>
    </w:p>
    <w:p w14:paraId="19633544" w14:textId="77777777" w:rsidR="000E0F2F" w:rsidRPr="00E64FF4" w:rsidRDefault="000E0F2F" w:rsidP="000E0F2F">
      <w:pPr>
        <w:pStyle w:val="NormalWeb"/>
        <w:ind w:firstLine="720"/>
        <w:rPr>
          <w:color w:val="212121"/>
        </w:rPr>
      </w:pPr>
      <w:r w:rsidRPr="00E64FF4">
        <w:rPr>
          <w:color w:val="212121"/>
        </w:rPr>
        <w:t xml:space="preserve">In addition to these initiatives, the plan underscores the significance of advanced career and technical education programs, which aim to equip students with essential skills, knowledge, and experiences to thrive in an increasingly dynamic workforce that increasingly values practical skills in conjunction with traditional academic achievement. These programs are structured to provide students with real-world applications and exposure to various career pathways, preparing them for the diverse opportunities in today’s job market.  </w:t>
      </w:r>
    </w:p>
    <w:p w14:paraId="0DFF3225" w14:textId="77777777" w:rsidR="000E0F2F" w:rsidRPr="00E64FF4" w:rsidRDefault="000E0F2F" w:rsidP="000E0F2F">
      <w:pPr>
        <w:pStyle w:val="NormalWeb"/>
        <w:ind w:firstLine="720"/>
        <w:rPr>
          <w:rFonts w:eastAsia="Times New Roman"/>
        </w:rPr>
      </w:pPr>
      <w:r w:rsidRPr="00E64FF4">
        <w:rPr>
          <w:color w:val="212121"/>
        </w:rPr>
        <w:t xml:space="preserve">This Resource Management Plan embodies a proactive and forward-thinking approach to resource management. It highlights a profound dedication to cultivating an innovative, inclusive, </w:t>
      </w:r>
      <w:r w:rsidRPr="00E64FF4">
        <w:rPr>
          <w:color w:val="212121"/>
        </w:rPr>
        <w:lastRenderedPageBreak/>
        <w:t>and equitable learning environment for all students, regardless of their backgrounds. By addressing potential barriers to success and actively promoting diversity within educational programs, the district seeks to create a rich academic experience that nurtures the potential of every student.</w:t>
      </w:r>
    </w:p>
    <w:bookmarkEnd w:id="9"/>
    <w:bookmarkEnd w:id="10"/>
    <w:bookmarkEnd w:id="11"/>
    <w:p w14:paraId="197F6AB4" w14:textId="77777777" w:rsidR="00C929CC" w:rsidRPr="00C929CC" w:rsidRDefault="00C929CC" w:rsidP="00C929CC">
      <w:pPr>
        <w:jc w:val="center"/>
        <w:rPr>
          <w:rFonts w:eastAsia="Times New Roman" w:cs="Times New Roman"/>
          <w:szCs w:val="24"/>
        </w:rPr>
      </w:pPr>
      <w:r w:rsidRPr="00C929CC">
        <w:rPr>
          <w:rFonts w:eastAsia="Times New Roman" w:cs="Times New Roman"/>
          <w:b/>
          <w:bCs/>
          <w:color w:val="000000"/>
          <w:szCs w:val="24"/>
        </w:rPr>
        <w:t>Financial Accountability Plan</w:t>
      </w:r>
    </w:p>
    <w:p w14:paraId="482D3CE1" w14:textId="2582B2AA" w:rsidR="00C929CC" w:rsidRPr="00C929CC" w:rsidRDefault="00C929CC" w:rsidP="00C929CC">
      <w:pPr>
        <w:ind w:firstLine="720"/>
        <w:rPr>
          <w:rFonts w:eastAsia="Times New Roman" w:cs="Times New Roman"/>
          <w:color w:val="000000"/>
          <w:szCs w:val="24"/>
        </w:rPr>
      </w:pPr>
      <w:r w:rsidRPr="00C929CC">
        <w:rPr>
          <w:rFonts w:eastAsia="Times New Roman" w:cs="Times New Roman"/>
          <w:color w:val="000000"/>
          <w:szCs w:val="24"/>
        </w:rPr>
        <w:t xml:space="preserve">Educators at Nottoway County Public Schools receive an annual starting salary of $45,984, more than eight percent lower than </w:t>
      </w:r>
      <w:r w:rsidR="00C85A94" w:rsidRPr="00E64FF4">
        <w:rPr>
          <w:rFonts w:eastAsia="Times New Roman" w:cs="Times New Roman"/>
          <w:color w:val="000000"/>
          <w:szCs w:val="24"/>
        </w:rPr>
        <w:t>neighboring school districts’ average starting salaries</w:t>
      </w:r>
      <w:r w:rsidRPr="00C929CC">
        <w:rPr>
          <w:rFonts w:eastAsia="Times New Roman" w:cs="Times New Roman"/>
          <w:color w:val="000000"/>
          <w:szCs w:val="24"/>
        </w:rPr>
        <w:t>. This positions Nottoway County as the lowest-paying district in the region, as outlined in a report published by Nottoway County Public Schools in 2025. Teachers in adjacent districts not only receive higher base salaries but also benefit from substantial stipends for obtaining advanced degrees. Some districts provide additional incentives for individuals who pursue education beyond a master’s degree, such as bonuses and salary increases, significantly enhancing their overall compensation packages. Aligning Nottoway’s salary structure more closely with competing districts is advantageous and essential for attracting and retaining highly qualified and experienced educators who can introduce diverse expertise and innovative teaching methods within the classroom.</w:t>
      </w:r>
    </w:p>
    <w:p w14:paraId="0A855424" w14:textId="6E4C0B21" w:rsidR="00C929CC" w:rsidRPr="00C929CC" w:rsidRDefault="00C929CC" w:rsidP="00C929CC">
      <w:pPr>
        <w:ind w:firstLine="720"/>
        <w:rPr>
          <w:rFonts w:eastAsia="Times New Roman" w:cs="Times New Roman"/>
          <w:szCs w:val="24"/>
        </w:rPr>
      </w:pPr>
      <w:r w:rsidRPr="00C929CC">
        <w:rPr>
          <w:rFonts w:eastAsia="Times New Roman" w:cs="Times New Roman"/>
          <w:color w:val="000000"/>
          <w:szCs w:val="24"/>
        </w:rPr>
        <w:t xml:space="preserve"> By committing to allocate necessary funding for salary increases and striving to elevate its pay structure to become one of the top-paying school divisions in the region, Nottoway County Public Schools can make strides in acquiring skilled career and technical education instructors if the right incentives are offered for them to enter the field of education and contribute to community workforce development by training learners to become skilled workers. Such initiatives could draw passionate professionals eager to address the pressing teacher shortage while improving instructional quality, fostering a positive learning environment, and </w:t>
      </w:r>
      <w:r w:rsidRPr="00C929CC">
        <w:rPr>
          <w:rFonts w:eastAsia="Times New Roman" w:cs="Times New Roman"/>
          <w:color w:val="000000"/>
          <w:szCs w:val="24"/>
        </w:rPr>
        <w:lastRenderedPageBreak/>
        <w:t xml:space="preserve">ultimately enhancing student achievement across the division. Investment in teacher salaries and funding for career and technical education initiatives and instructional needs is </w:t>
      </w:r>
      <w:r w:rsidR="00C85A94" w:rsidRPr="00E64FF4">
        <w:rPr>
          <w:rFonts w:eastAsia="Times New Roman" w:cs="Times New Roman"/>
          <w:color w:val="000000"/>
          <w:szCs w:val="24"/>
        </w:rPr>
        <w:t>crucial to</w:t>
      </w:r>
      <w:r w:rsidRPr="00C929CC">
        <w:rPr>
          <w:rFonts w:eastAsia="Times New Roman" w:cs="Times New Roman"/>
          <w:color w:val="000000"/>
          <w:szCs w:val="24"/>
        </w:rPr>
        <w:t xml:space="preserve"> establishing a more effective and productive educational environment for educators and students alike.  </w:t>
      </w:r>
    </w:p>
    <w:p w14:paraId="37F998BC" w14:textId="77777777" w:rsidR="00C929CC" w:rsidRPr="00C929CC" w:rsidRDefault="00C929CC" w:rsidP="00C929CC">
      <w:pPr>
        <w:jc w:val="center"/>
        <w:rPr>
          <w:rFonts w:eastAsia="Times New Roman" w:cs="Times New Roman"/>
          <w:szCs w:val="24"/>
        </w:rPr>
      </w:pPr>
      <w:r w:rsidRPr="00C929CC">
        <w:rPr>
          <w:rFonts w:eastAsia="Times New Roman" w:cs="Times New Roman"/>
          <w:b/>
          <w:bCs/>
          <w:color w:val="000000"/>
          <w:szCs w:val="24"/>
        </w:rPr>
        <w:t>Policy Evaluation</w:t>
      </w:r>
    </w:p>
    <w:p w14:paraId="7D652BDA" w14:textId="77777777" w:rsidR="00C929CC" w:rsidRPr="00C929CC" w:rsidRDefault="00C929CC" w:rsidP="00C929CC">
      <w:pPr>
        <w:rPr>
          <w:rFonts w:eastAsia="Times New Roman" w:cs="Times New Roman"/>
          <w:color w:val="000000"/>
          <w:szCs w:val="24"/>
        </w:rPr>
      </w:pPr>
      <w:r w:rsidRPr="00C929CC">
        <w:rPr>
          <w:rFonts w:eastAsia="Times New Roman" w:cs="Times New Roman"/>
          <w:color w:val="000000"/>
          <w:szCs w:val="24"/>
        </w:rPr>
        <w:tab/>
        <w:t>Upon reviewing the policies of Nottoway County Public Schools aimed at ensuring strong fiscal accountability, it becomes clear that having well-defined regulations is crucial for developing and sustaining a comprehensive budgeting process. Diligently monitoring and accurately recording expenditures is key for effective budget oversight and sound financial management. This strategy ensures compliance with state and federal regulations while identifying spending discrepancies. Nottoway County Public Schools has implemented a robust system of checks and balances, enabling multiple individuals to oversee relevant processes, thereby fostering transparency and trust in financial dealings. Records are meticulously maintained and regularly reviewed, adhering to best practices in financial governance. Fund distribution is strategically timed to facilitate prompt account reconciliations, and strict protocols are enforced to guarantee that all purchases and reimbursement requests are supported by the requisite documentation, significantly mitigating the risk of financial mismanagement.</w:t>
      </w:r>
    </w:p>
    <w:p w14:paraId="2D5035F2" w14:textId="77777777" w:rsidR="00C929CC" w:rsidRPr="00C929CC" w:rsidRDefault="00C929CC" w:rsidP="00C929CC">
      <w:pPr>
        <w:ind w:firstLine="720"/>
        <w:rPr>
          <w:rFonts w:eastAsia="Times New Roman" w:cs="Times New Roman"/>
          <w:color w:val="000000"/>
          <w:szCs w:val="24"/>
        </w:rPr>
      </w:pPr>
      <w:r w:rsidRPr="00C929CC">
        <w:rPr>
          <w:rFonts w:eastAsia="Times New Roman" w:cs="Times New Roman"/>
          <w:color w:val="000000"/>
          <w:szCs w:val="24"/>
        </w:rPr>
        <w:t xml:space="preserve">Each of the five schools within Nottoway County Public Schools has a dedicated bookkeeper tasked with internal fiscal responsibilities pertinent to their respective institution. These bookkeepers report directly to the finance department at the district school board office, ensuring effective communication and oversight. Monthly, school bookkeepers prepare and submit detailed expenditure reports to the division’s finance department for evaluation. The district finance team is well-structured, consisting of a Director of Finance, a Director of Grants </w:t>
      </w:r>
      <w:r w:rsidRPr="00C929CC">
        <w:rPr>
          <w:rFonts w:eastAsia="Times New Roman" w:cs="Times New Roman"/>
          <w:color w:val="000000"/>
          <w:szCs w:val="24"/>
        </w:rPr>
        <w:lastRenderedPageBreak/>
        <w:t>and Federal Programs, and several specialized bookkeepers overseeing payroll, accounts payable, and accounts receivable. The Director of Finance plays a critical role in managing district-wide audits, ensuring a clear fiscal trail is maintained for all district financial management systems linked to essential state and federal funding, while meticulously supervising the proper utilization of funds and accounting for all district expenditures.</w:t>
      </w:r>
    </w:p>
    <w:p w14:paraId="7932402E" w14:textId="4F858787" w:rsidR="00C929CC" w:rsidRPr="00C929CC" w:rsidRDefault="00C929CC" w:rsidP="00C929CC">
      <w:pPr>
        <w:ind w:firstLine="720"/>
        <w:rPr>
          <w:rFonts w:eastAsia="Times New Roman" w:cs="Times New Roman"/>
          <w:color w:val="000000"/>
          <w:szCs w:val="24"/>
        </w:rPr>
      </w:pPr>
      <w:r w:rsidRPr="00C929CC">
        <w:rPr>
          <w:rFonts w:eastAsia="Times New Roman" w:cs="Times New Roman"/>
          <w:color w:val="000000"/>
          <w:szCs w:val="24"/>
        </w:rPr>
        <w:t xml:space="preserve">The district benefits from various grants </w:t>
      </w:r>
      <w:r w:rsidR="00C85A94" w:rsidRPr="00E64FF4">
        <w:rPr>
          <w:rFonts w:eastAsia="Times New Roman" w:cs="Times New Roman"/>
          <w:color w:val="000000"/>
          <w:szCs w:val="24"/>
        </w:rPr>
        <w:t>to enhance school operations, improve academic programs, and provide</w:t>
      </w:r>
      <w:r w:rsidRPr="00C929CC">
        <w:rPr>
          <w:rFonts w:eastAsia="Times New Roman" w:cs="Times New Roman"/>
          <w:color w:val="000000"/>
          <w:szCs w:val="24"/>
        </w:rPr>
        <w:t xml:space="preserve"> additional </w:t>
      </w:r>
      <w:r w:rsidR="00C85A94" w:rsidRPr="00E64FF4">
        <w:rPr>
          <w:rFonts w:eastAsia="Times New Roman" w:cs="Times New Roman"/>
          <w:color w:val="000000"/>
          <w:szCs w:val="24"/>
        </w:rPr>
        <w:t>student resources</w:t>
      </w:r>
      <w:r w:rsidRPr="00C929CC">
        <w:rPr>
          <w:rFonts w:eastAsia="Times New Roman" w:cs="Times New Roman"/>
          <w:color w:val="000000"/>
          <w:szCs w:val="24"/>
        </w:rPr>
        <w:t xml:space="preserve">. These grants include 21st Century grants for two elementary schools, the intermediate school, and the middle school, in addition to GearUp and Community Schools grants at the high school level. </w:t>
      </w:r>
      <w:r w:rsidR="00C85A94" w:rsidRPr="00E64FF4">
        <w:rPr>
          <w:rFonts w:eastAsia="Times New Roman" w:cs="Times New Roman"/>
          <w:color w:val="000000"/>
          <w:szCs w:val="24"/>
        </w:rPr>
        <w:t>These</w:t>
      </w:r>
      <w:r w:rsidRPr="00C929CC">
        <w:rPr>
          <w:rFonts w:eastAsia="Times New Roman" w:cs="Times New Roman"/>
          <w:color w:val="000000"/>
          <w:szCs w:val="24"/>
        </w:rPr>
        <w:t xml:space="preserve"> grants significantly bolster student achievement and improve academic outcomes, which are crucial for influencing school accreditation status. Annual state audits are conducted for these programs to verify the accuracy of the division’s tracked and reported expenditures. To prepare for these audits, quarterly internal audits are performed to ensure funds are utilized efficiently, with proper documentation and categorization for each expense.</w:t>
      </w:r>
    </w:p>
    <w:p w14:paraId="17D5188E" w14:textId="4326C44D" w:rsidR="00C929CC" w:rsidRPr="00C929CC" w:rsidRDefault="00C929CC" w:rsidP="00C929CC">
      <w:pPr>
        <w:ind w:firstLine="720"/>
        <w:rPr>
          <w:rFonts w:eastAsia="Times New Roman" w:cs="Times New Roman"/>
          <w:szCs w:val="24"/>
        </w:rPr>
      </w:pPr>
      <w:r w:rsidRPr="00C929CC">
        <w:rPr>
          <w:rFonts w:eastAsia="Times New Roman" w:cs="Times New Roman"/>
          <w:color w:val="000000"/>
          <w:szCs w:val="24"/>
        </w:rPr>
        <w:t xml:space="preserve">Regular audits assist in addressing budgeting challenges and evaluating the necessity for future budget modifications. Key audits may result in budget changes or fund reallocations, ensuring that resources are aligned with the district’s objectives. Strategic planning and the effective use of internal and external control systems greatly facilitate budgeting and financial allocation within the district. These thorough practices enhance fiscal accountability and maintain ongoing compliance with legal, ethical, and equitable standards. Requiring all participants to uphold uniformly high standards and perform equal checks during fiscal activities significantly minimizes bias, promotes equity, and holds all staff accountable for the responsible use of resources. Although bookkeeping and auditing processes may sometimes go unnoticed by </w:t>
      </w:r>
      <w:r w:rsidRPr="00C929CC">
        <w:rPr>
          <w:rFonts w:eastAsia="Times New Roman" w:cs="Times New Roman"/>
          <w:color w:val="000000"/>
          <w:szCs w:val="24"/>
        </w:rPr>
        <w:lastRenderedPageBreak/>
        <w:t>external stakeholders, they are indispensable to the district’s commitment to fiscal accountability and prudent fund allocation to enrich students’ educational experiences. </w:t>
      </w:r>
    </w:p>
    <w:p w14:paraId="651BAC2B" w14:textId="77777777" w:rsidR="00C929CC" w:rsidRPr="00C929CC" w:rsidRDefault="00C929CC" w:rsidP="00C929CC">
      <w:pPr>
        <w:jc w:val="center"/>
        <w:rPr>
          <w:rFonts w:eastAsia="Times New Roman" w:cs="Times New Roman"/>
          <w:szCs w:val="24"/>
        </w:rPr>
      </w:pPr>
      <w:r w:rsidRPr="00C929CC">
        <w:rPr>
          <w:rFonts w:eastAsia="Times New Roman" w:cs="Times New Roman"/>
          <w:b/>
          <w:bCs/>
          <w:color w:val="212121"/>
          <w:szCs w:val="24"/>
        </w:rPr>
        <w:t>Monitoring Plan</w:t>
      </w:r>
    </w:p>
    <w:p w14:paraId="71A8CA61" w14:textId="77777777" w:rsidR="00C929CC" w:rsidRPr="00C929CC" w:rsidRDefault="00C929CC" w:rsidP="00C929CC">
      <w:pPr>
        <w:rPr>
          <w:rFonts w:eastAsia="Times New Roman" w:cs="Times New Roman"/>
          <w:szCs w:val="24"/>
        </w:rPr>
      </w:pPr>
      <w:r w:rsidRPr="00C929CC">
        <w:rPr>
          <w:rFonts w:eastAsia="Times New Roman" w:cs="Times New Roman"/>
          <w:b/>
          <w:bCs/>
          <w:color w:val="212121"/>
          <w:szCs w:val="24"/>
        </w:rPr>
        <w:t>Monitoring Goals and Strategies</w:t>
      </w:r>
    </w:p>
    <w:p w14:paraId="7368E67E" w14:textId="412C57C1" w:rsidR="00C929CC" w:rsidRPr="00C929CC" w:rsidRDefault="00C929CC" w:rsidP="00C929CC">
      <w:pPr>
        <w:ind w:firstLine="720"/>
        <w:rPr>
          <w:rFonts w:eastAsia="Times New Roman" w:cs="Times New Roman"/>
          <w:color w:val="000000"/>
          <w:szCs w:val="24"/>
        </w:rPr>
      </w:pPr>
      <w:r w:rsidRPr="00C929CC">
        <w:rPr>
          <w:rFonts w:eastAsia="Times New Roman" w:cs="Times New Roman"/>
          <w:color w:val="000000"/>
          <w:szCs w:val="24"/>
        </w:rPr>
        <w:t xml:space="preserve">Nottoway County Public Schools is pleased to present its three unequivocal and motivating objectives to enhance the quality of education and staffing within the district. The first objective encompasses a substantial eight percent salary increase for faculty to attract qualified candidates for teaching positions, thereby enriching student education. Each objective is accompanied by a comprehensive three-year resource plan subject to quarterly evaluation and monitoring to ensure effective execution and achievement of these goals. </w:t>
      </w:r>
      <w:r w:rsidR="00C85A94" w:rsidRPr="00E64FF4">
        <w:rPr>
          <w:rFonts w:eastAsia="Times New Roman" w:cs="Times New Roman"/>
          <w:color w:val="000000"/>
          <w:szCs w:val="24"/>
        </w:rPr>
        <w:t>After</w:t>
      </w:r>
      <w:r w:rsidRPr="00C929CC">
        <w:rPr>
          <w:rFonts w:eastAsia="Times New Roman" w:cs="Times New Roman"/>
          <w:color w:val="000000"/>
          <w:szCs w:val="24"/>
        </w:rPr>
        <w:t xml:space="preserve"> each academic year, we will compile extensive data from the human resources department, focusing on teacher recruitment, specifically analyzing the number of new hires and their qualifications for these essential roles. Throughout the academic year, all district schools will proactively collect and evaluate relevant information regarding educators offering enrichment courses. This data will underscore the positive effects of these courses on student learning, engagement, and overall academic success. Furthermore, our career and technical education departments will prepare quarterly reports illustrating how new equipment enhances students’ educational experiences. These reports will also encompass the management, maintenance, and utilization of supplies, improving their effectiveness in education.</w:t>
      </w:r>
    </w:p>
    <w:p w14:paraId="1A5F6856" w14:textId="77777777" w:rsidR="00C929CC" w:rsidRPr="00C929CC" w:rsidRDefault="00C929CC" w:rsidP="00C929CC">
      <w:pPr>
        <w:ind w:firstLine="720"/>
        <w:rPr>
          <w:rFonts w:eastAsia="Times New Roman" w:cs="Times New Roman"/>
          <w:color w:val="000000"/>
          <w:szCs w:val="24"/>
        </w:rPr>
      </w:pPr>
      <w:r w:rsidRPr="00C929CC">
        <w:rPr>
          <w:rFonts w:eastAsia="Times New Roman" w:cs="Times New Roman"/>
          <w:color w:val="000000"/>
          <w:szCs w:val="24"/>
        </w:rPr>
        <w:t xml:space="preserve">The assessment of the first objective, an eight percent salary increase, will occur over one year while monitoring progress over three years. Continuous evaluation is imperative to ascertain whether this salary increase effectively attracts qualified educators likely to remain in Nottoway County for the long term. The second objective emphasizes augmenting funding for professional </w:t>
      </w:r>
      <w:r w:rsidRPr="00C929CC">
        <w:rPr>
          <w:rFonts w:eastAsia="Times New Roman" w:cs="Times New Roman"/>
          <w:color w:val="000000"/>
          <w:szCs w:val="24"/>
        </w:rPr>
        <w:lastRenderedPageBreak/>
        <w:t>development opportunities that enable educators to seamlessly incorporate career and technical education strategies into their curricula, assisting students in discovering promising career options. Over the following three years, we will assess the success rates of current state board certifications against students’ performance on state board examinations, thereby providing valuable insights into the effectiveness of these professional development programs.</w:t>
      </w:r>
    </w:p>
    <w:p w14:paraId="593268C2" w14:textId="5B9EB011" w:rsidR="00C929CC" w:rsidRPr="00C929CC" w:rsidRDefault="00C929CC" w:rsidP="00C929CC">
      <w:pPr>
        <w:ind w:firstLine="720"/>
        <w:rPr>
          <w:rFonts w:eastAsia="Times New Roman" w:cs="Times New Roman"/>
          <w:color w:val="000000"/>
          <w:szCs w:val="24"/>
        </w:rPr>
      </w:pPr>
      <w:r w:rsidRPr="00C929CC">
        <w:rPr>
          <w:rFonts w:eastAsia="Times New Roman" w:cs="Times New Roman"/>
          <w:color w:val="000000"/>
          <w:szCs w:val="24"/>
        </w:rPr>
        <w:t xml:space="preserve">The third objective aims to elevate the </w:t>
      </w:r>
      <w:r w:rsidR="00C85A94" w:rsidRPr="00E64FF4">
        <w:rPr>
          <w:rFonts w:eastAsia="Times New Roman" w:cs="Times New Roman"/>
          <w:color w:val="000000"/>
          <w:szCs w:val="24"/>
        </w:rPr>
        <w:t xml:space="preserve">Amelia-Nottoway Technical Center Operating Funds budget </w:t>
      </w:r>
      <w:r w:rsidRPr="00C929CC">
        <w:rPr>
          <w:rFonts w:eastAsia="Times New Roman" w:cs="Times New Roman"/>
          <w:color w:val="000000"/>
          <w:szCs w:val="24"/>
        </w:rPr>
        <w:t>by eight percent annually for the next three years. This additional funding will facilitate the acquisition of new equipment, essential supplies, and technological advancements for career and technical education programs at the Technical Center. We will conduct annual reviews of the financial aspects of this objective to ensure accountability and successful implementation within career and technical education classes, which are critical in preparing our students for future careers. By meticulously evaluating each objective, Nottoway County Public Schools aspires to enhance teacher recruitment and retention while concurrently enriching the educational experiences of our students, thus contributing to a more skilled and competitive future workforce. </w:t>
      </w:r>
    </w:p>
    <w:p w14:paraId="7DE9B92F" w14:textId="77777777" w:rsidR="00C929CC" w:rsidRPr="00C929CC" w:rsidRDefault="00C929CC" w:rsidP="00C929CC">
      <w:pPr>
        <w:rPr>
          <w:rFonts w:eastAsia="Times New Roman" w:cs="Times New Roman"/>
          <w:szCs w:val="24"/>
        </w:rPr>
      </w:pPr>
      <w:r w:rsidRPr="00C929CC">
        <w:rPr>
          <w:rFonts w:eastAsia="Times New Roman" w:cs="Times New Roman"/>
          <w:b/>
          <w:bCs/>
          <w:color w:val="212121"/>
          <w:szCs w:val="24"/>
        </w:rPr>
        <w:t>Monitoring Ethical Implementation</w:t>
      </w:r>
    </w:p>
    <w:p w14:paraId="0A7230B2" w14:textId="77777777" w:rsidR="00C929CC" w:rsidRPr="00C929CC" w:rsidRDefault="00C929CC" w:rsidP="00C929CC">
      <w:pPr>
        <w:ind w:firstLine="720"/>
        <w:rPr>
          <w:rFonts w:eastAsia="Times New Roman" w:cs="Times New Roman"/>
          <w:szCs w:val="24"/>
        </w:rPr>
      </w:pPr>
      <w:r w:rsidRPr="00C929CC">
        <w:rPr>
          <w:rFonts w:eastAsia="Times New Roman" w:cs="Times New Roman"/>
          <w:color w:val="212121"/>
          <w:szCs w:val="24"/>
        </w:rPr>
        <w:t xml:space="preserve">To ethically implement each SMART goal, the finance department must allocate the budget for each goal as intended. All educators will receive updated contracts for the 2025-2026 academic year, reflecting the increased salary. Newly hired instructors will be compensated according to the revised salary scale. Educators wishing to participate in professional development opportunities must submit an interest form and be prepared to provide feedback to colleagues or peer mentees. When procuring career and technical education supplies, every student enrolled in the course should have the opportunity to practice and familiarize themselves </w:t>
      </w:r>
      <w:r w:rsidRPr="00C929CC">
        <w:rPr>
          <w:rFonts w:eastAsia="Times New Roman" w:cs="Times New Roman"/>
          <w:color w:val="212121"/>
          <w:szCs w:val="24"/>
        </w:rPr>
        <w:lastRenderedPageBreak/>
        <w:t xml:space="preserve">with the functionality of the equipment in preparation for state board assessments. A sign-up sheet will be employed to schedule time for students to utilize the equipment, ensuring accountability for proper supply usage. At the conclusion of the academic year, students will be requested to share how the equipment benefited them, and this feedback will be communicated to grantors or community stakeholders who provided funding for the purchase. The ultimate objective is to ensure that exposure to modern equipment prepares students for state board testing and enhances their ability to secure meaningful employment after graduation. </w:t>
      </w:r>
    </w:p>
    <w:p w14:paraId="59C2D070" w14:textId="77777777" w:rsidR="00C929CC" w:rsidRPr="00C929CC" w:rsidRDefault="00C929CC" w:rsidP="00C929CC">
      <w:pPr>
        <w:jc w:val="center"/>
        <w:rPr>
          <w:rFonts w:eastAsia="Times New Roman" w:cs="Times New Roman"/>
          <w:b/>
          <w:bCs/>
          <w:color w:val="212121"/>
          <w:szCs w:val="24"/>
        </w:rPr>
      </w:pPr>
      <w:r w:rsidRPr="00C929CC">
        <w:rPr>
          <w:rFonts w:eastAsia="Times New Roman" w:cs="Times New Roman"/>
          <w:b/>
          <w:bCs/>
          <w:color w:val="212121"/>
          <w:szCs w:val="24"/>
        </w:rPr>
        <w:t>Conclusion</w:t>
      </w:r>
    </w:p>
    <w:p w14:paraId="21C3463C" w14:textId="56597504" w:rsidR="00C929CC" w:rsidRPr="00C929CC" w:rsidRDefault="00C929CC" w:rsidP="00C929CC">
      <w:pPr>
        <w:ind w:firstLine="720"/>
        <w:rPr>
          <w:rFonts w:eastAsia="Times New Roman" w:cs="Times New Roman"/>
          <w:szCs w:val="24"/>
        </w:rPr>
      </w:pPr>
      <w:r w:rsidRPr="00C929CC">
        <w:rPr>
          <w:rFonts w:eastAsia="Times New Roman" w:cs="Times New Roman"/>
          <w:color w:val="212121"/>
          <w:szCs w:val="24"/>
        </w:rPr>
        <w:t xml:space="preserve">A robust Financial Accountability Plan is essential for fostering transparency and promoting effective management of educational resources. This plan </w:t>
      </w:r>
      <w:r w:rsidR="00C85A94" w:rsidRPr="00E64FF4">
        <w:rPr>
          <w:rFonts w:eastAsia="Times New Roman" w:cs="Times New Roman"/>
          <w:color w:val="212121"/>
          <w:szCs w:val="24"/>
        </w:rPr>
        <w:t>is</w:t>
      </w:r>
      <w:r w:rsidRPr="00C929CC">
        <w:rPr>
          <w:rFonts w:eastAsia="Times New Roman" w:cs="Times New Roman"/>
          <w:color w:val="212121"/>
          <w:szCs w:val="24"/>
        </w:rPr>
        <w:t xml:space="preserve"> a strategic framework for financial operations and a comprehensive guide for achieving educational objectives. Explicitly delineating detailed financial goals facilitates a structured </w:t>
      </w:r>
      <w:r w:rsidR="00C85A94" w:rsidRPr="00E64FF4">
        <w:rPr>
          <w:rFonts w:eastAsia="Times New Roman" w:cs="Times New Roman"/>
          <w:color w:val="212121"/>
          <w:szCs w:val="24"/>
        </w:rPr>
        <w:t>budgeting and resource allocation approach</w:t>
      </w:r>
      <w:r w:rsidRPr="00C929CC">
        <w:rPr>
          <w:rFonts w:eastAsia="Times New Roman" w:cs="Times New Roman"/>
          <w:color w:val="212121"/>
          <w:szCs w:val="24"/>
        </w:rPr>
        <w:t>. Furthermore, the plan encompasses systematic monitoring of expenditures to ensure that each dollar is spent judiciously and effectively, proactively addressing potential discrepancies. By instituting measures for accountability, such as regular audits and reviews, stakeholders can have confidence that funds are being utilized appropriately. Ultimately, this plan empowers educational institutions to maximize the impact of their financial resources, which is critical for enhancing student learning outcomes and ensuring long-term academic success. It is a thorough fiscal responsibility and accountability roadmap, bridging the gap between financial management and educational excellence.</w:t>
      </w:r>
    </w:p>
    <w:p w14:paraId="015D0154" w14:textId="140EFBD0" w:rsidR="0043385A" w:rsidRPr="00E64FF4" w:rsidRDefault="00635448" w:rsidP="000E0F2F">
      <w:pPr>
        <w:pStyle w:val="BodyText"/>
        <w:spacing w:line="480" w:lineRule="auto"/>
        <w:jc w:val="center"/>
        <w:rPr>
          <w:rFonts w:eastAsiaTheme="majorEastAsia"/>
          <w:b/>
          <w:bCs/>
          <w:sz w:val="24"/>
          <w:szCs w:val="24"/>
        </w:rPr>
      </w:pPr>
      <w:r w:rsidRPr="00E64FF4">
        <w:rPr>
          <w:rFonts w:eastAsiaTheme="majorEastAsia"/>
          <w:b/>
          <w:bCs/>
          <w:sz w:val="24"/>
          <w:szCs w:val="24"/>
        </w:rPr>
        <w:t>Reflection</w:t>
      </w:r>
    </w:p>
    <w:p w14:paraId="7A64E8A5" w14:textId="164CD14B" w:rsidR="00DE716A" w:rsidRPr="00DE716A" w:rsidRDefault="00C85A94" w:rsidP="00F27263">
      <w:pPr>
        <w:pStyle w:val="BodyText"/>
        <w:spacing w:line="480" w:lineRule="auto"/>
        <w:ind w:firstLine="720"/>
        <w:rPr>
          <w:rFonts w:eastAsiaTheme="majorEastAsia"/>
          <w:sz w:val="24"/>
          <w:szCs w:val="24"/>
        </w:rPr>
      </w:pPr>
      <w:r w:rsidRPr="00E64FF4">
        <w:rPr>
          <w:rFonts w:eastAsiaTheme="majorEastAsia"/>
          <w:sz w:val="24"/>
          <w:szCs w:val="24"/>
        </w:rPr>
        <w:t xml:space="preserve">I </w:t>
      </w:r>
      <w:r w:rsidR="00E64FF4" w:rsidRPr="00E64FF4">
        <w:rPr>
          <w:rFonts w:eastAsiaTheme="majorEastAsia"/>
          <w:sz w:val="24"/>
          <w:szCs w:val="24"/>
        </w:rPr>
        <w:t>gained extensive insight into the daunting responsibilities of</w:t>
      </w:r>
      <w:r w:rsidR="00F27263" w:rsidRPr="00E64FF4">
        <w:rPr>
          <w:rFonts w:eastAsiaTheme="majorEastAsia"/>
          <w:sz w:val="24"/>
          <w:szCs w:val="24"/>
        </w:rPr>
        <w:t xml:space="preserve"> managing school finances during this course. </w:t>
      </w:r>
      <w:r w:rsidRPr="00E64FF4">
        <w:rPr>
          <w:rFonts w:eastAsiaTheme="majorEastAsia"/>
          <w:sz w:val="24"/>
          <w:szCs w:val="24"/>
        </w:rPr>
        <w:t>It is</w:t>
      </w:r>
      <w:r w:rsidR="00F27263" w:rsidRPr="00E64FF4">
        <w:rPr>
          <w:rFonts w:eastAsiaTheme="majorEastAsia"/>
          <w:sz w:val="24"/>
          <w:szCs w:val="24"/>
        </w:rPr>
        <w:t xml:space="preserve"> crucial to take our time with budgetary decisions; instead of rushing, we </w:t>
      </w:r>
      <w:r w:rsidR="00F27263" w:rsidRPr="00E64FF4">
        <w:rPr>
          <w:rFonts w:eastAsiaTheme="majorEastAsia"/>
          <w:sz w:val="24"/>
          <w:szCs w:val="24"/>
        </w:rPr>
        <w:lastRenderedPageBreak/>
        <w:t xml:space="preserve">should thoughtfully consider the viewpoints of various stakeholders. Ultimately, our aim is the greater good of our whole school community, as we work together to continuously enhance our educational system in a way that is both ethical and financially responsible. </w:t>
      </w:r>
      <w:r w:rsidRPr="00E64FF4">
        <w:rPr>
          <w:rFonts w:eastAsiaTheme="majorEastAsia"/>
          <w:sz w:val="24"/>
          <w:szCs w:val="24"/>
        </w:rPr>
        <w:t>It is</w:t>
      </w:r>
      <w:r w:rsidR="00F27263" w:rsidRPr="00E64FF4">
        <w:rPr>
          <w:rFonts w:eastAsiaTheme="majorEastAsia"/>
          <w:sz w:val="24"/>
          <w:szCs w:val="24"/>
        </w:rPr>
        <w:t xml:space="preserve"> important to focus on offering competitive teacher salaries, wisely allocating resources, and embracing advanced career and technical education programs, as these elements are essential for fostering growth for everyone involved in the school system and the wider community. Each of these aspects significantly impacts our commitment to education, highlighting </w:t>
      </w:r>
      <w:r w:rsidRPr="00E64FF4">
        <w:rPr>
          <w:rFonts w:eastAsiaTheme="majorEastAsia"/>
          <w:sz w:val="24"/>
          <w:szCs w:val="24"/>
        </w:rPr>
        <w:t>the importance of making</w:t>
      </w:r>
      <w:r w:rsidR="00F27263" w:rsidRPr="00E64FF4">
        <w:rPr>
          <w:rFonts w:eastAsiaTheme="majorEastAsia"/>
          <w:sz w:val="24"/>
          <w:szCs w:val="24"/>
        </w:rPr>
        <w:t xml:space="preserve"> financial decisions that resonate with our educational goals.</w:t>
      </w:r>
    </w:p>
    <w:p w14:paraId="7E15E89E" w14:textId="5BA5EB33" w:rsidR="00DE716A" w:rsidRPr="00DE716A" w:rsidRDefault="00F27263" w:rsidP="00F27263">
      <w:pPr>
        <w:pStyle w:val="BodyText"/>
        <w:spacing w:line="480" w:lineRule="auto"/>
        <w:ind w:firstLine="720"/>
        <w:rPr>
          <w:rFonts w:eastAsiaTheme="majorEastAsia"/>
          <w:sz w:val="24"/>
          <w:szCs w:val="24"/>
        </w:rPr>
      </w:pPr>
      <w:r w:rsidRPr="00E64FF4">
        <w:rPr>
          <w:rFonts w:eastAsiaTheme="majorEastAsia"/>
          <w:sz w:val="24"/>
          <w:szCs w:val="24"/>
        </w:rPr>
        <w:t xml:space="preserve">Gaining insights into school finance decision-making truly inspires a personal call to action. It highlights the importance of ethical leadership, transparent financial management, and the integration of biblical principles throughout our decision-making processes. By focusing on fair compensation, ongoing professional development, and </w:t>
      </w:r>
      <w:r w:rsidR="00C85A94" w:rsidRPr="00E64FF4">
        <w:rPr>
          <w:rFonts w:eastAsiaTheme="majorEastAsia"/>
          <w:sz w:val="24"/>
          <w:szCs w:val="24"/>
        </w:rPr>
        <w:t>intelligent</w:t>
      </w:r>
      <w:r w:rsidRPr="00E64FF4">
        <w:rPr>
          <w:rFonts w:eastAsiaTheme="majorEastAsia"/>
          <w:sz w:val="24"/>
          <w:szCs w:val="24"/>
        </w:rPr>
        <w:t xml:space="preserve"> resource management, I will ethically, responsibly, and effectively ensure that educators and students are well-equipped for success while adhering to biblical wisdom in education. Throughout my studies in this course and pressing through my own financial, personal, and family life challenges, I have found guidance in </w:t>
      </w:r>
      <w:r w:rsidRPr="00E64FF4">
        <w:rPr>
          <w:rFonts w:eastAsiaTheme="majorEastAsia"/>
          <w:i/>
          <w:iCs/>
          <w:sz w:val="24"/>
          <w:szCs w:val="24"/>
        </w:rPr>
        <w:t>Proverbs</w:t>
      </w:r>
      <w:r w:rsidRPr="00E64FF4">
        <w:rPr>
          <w:rFonts w:eastAsiaTheme="majorEastAsia"/>
          <w:sz w:val="24"/>
          <w:szCs w:val="24"/>
        </w:rPr>
        <w:t xml:space="preserve"> 27:23, which states, “Be sure you know the condition of your flocks, give careful attention to your herds.” This verse reminds me that diligently overseeing and managing my human, physical, and financial resources is essential. Embracing this principle in the world of education underscores the significance of thoughtful financial planning and stewardship, enabling the effective use of resources that support the success of students, staff, and the entire community I serve </w:t>
      </w:r>
      <w:r w:rsidRPr="00E64FF4">
        <w:rPr>
          <w:sz w:val="24"/>
          <w:szCs w:val="24"/>
        </w:rPr>
        <w:t>(</w:t>
      </w:r>
      <w:r w:rsidRPr="00E64FF4">
        <w:rPr>
          <w:i/>
          <w:iCs/>
          <w:sz w:val="24"/>
          <w:szCs w:val="24"/>
        </w:rPr>
        <w:t>New International Version Bible</w:t>
      </w:r>
      <w:r w:rsidRPr="00E64FF4">
        <w:rPr>
          <w:sz w:val="24"/>
          <w:szCs w:val="24"/>
        </w:rPr>
        <w:t>, 1973/2011).</w:t>
      </w:r>
    </w:p>
    <w:p w14:paraId="7C4B44E9" w14:textId="31CA7422" w:rsidR="00635448" w:rsidRPr="00E64FF4" w:rsidRDefault="00635448" w:rsidP="000E0F2F">
      <w:pPr>
        <w:pStyle w:val="BodyText"/>
        <w:spacing w:line="480" w:lineRule="auto"/>
        <w:jc w:val="center"/>
        <w:rPr>
          <w:rFonts w:eastAsiaTheme="majorEastAsia"/>
          <w:b/>
          <w:bCs/>
          <w:sz w:val="24"/>
          <w:szCs w:val="24"/>
        </w:rPr>
      </w:pPr>
      <w:r w:rsidRPr="00E64FF4">
        <w:rPr>
          <w:rFonts w:eastAsiaTheme="majorEastAsia"/>
          <w:b/>
          <w:bCs/>
          <w:sz w:val="24"/>
          <w:szCs w:val="24"/>
        </w:rPr>
        <w:t>Conclusion</w:t>
      </w:r>
    </w:p>
    <w:p w14:paraId="0D41B67B" w14:textId="77777777" w:rsidR="00A7604D" w:rsidRPr="00E64FF4" w:rsidRDefault="00D162B3" w:rsidP="00D162B3">
      <w:pPr>
        <w:pStyle w:val="BodyText"/>
        <w:spacing w:line="480" w:lineRule="auto"/>
        <w:ind w:firstLine="720"/>
        <w:rPr>
          <w:sz w:val="24"/>
          <w:szCs w:val="24"/>
        </w:rPr>
      </w:pPr>
      <w:r w:rsidRPr="00E64FF4">
        <w:rPr>
          <w:sz w:val="24"/>
          <w:szCs w:val="24"/>
        </w:rPr>
        <w:t xml:space="preserve">The evaluation of the budgeting needs of Nottoway County Public Schools emphasizes a </w:t>
      </w:r>
      <w:r w:rsidRPr="00E64FF4">
        <w:rPr>
          <w:sz w:val="24"/>
          <w:szCs w:val="24"/>
        </w:rPr>
        <w:lastRenderedPageBreak/>
        <w:t xml:space="preserve">pressing requirement for competitive compensation and strategic resource allocation, particularly in the domain of career and technical education. Addressing these urgent challenges will enable Nottoway County Public Schools to improve educational outcomes and advance workforce development initiatives. Financial decision makers must collaborate efficiently to assist the school district in equipping students with trade skills that are aligned with workforce demands, establish competitive salaries for teachers, and enable educators to enhance the quality of instruction while facilitating career exploration for students. The existing budget constraints and insufficient salaries impede recruitment and retention efforts, detrimentally impacting student performance. </w:t>
      </w:r>
    </w:p>
    <w:p w14:paraId="3F02F889" w14:textId="3873FE97" w:rsidR="00336C39" w:rsidRPr="00E64FF4" w:rsidRDefault="00D162B3" w:rsidP="00D162B3">
      <w:pPr>
        <w:pStyle w:val="BodyText"/>
        <w:spacing w:line="480" w:lineRule="auto"/>
        <w:ind w:firstLine="720"/>
        <w:rPr>
          <w:rFonts w:eastAsiaTheme="majorEastAsia"/>
          <w:b/>
          <w:bCs/>
          <w:sz w:val="24"/>
          <w:szCs w:val="24"/>
        </w:rPr>
      </w:pPr>
      <w:r w:rsidRPr="00E64FF4">
        <w:rPr>
          <w:sz w:val="24"/>
          <w:szCs w:val="24"/>
        </w:rPr>
        <w:t xml:space="preserve">Moving forward necessitates the increase of salaries, </w:t>
      </w:r>
      <w:r w:rsidR="00C85A94" w:rsidRPr="00E64FF4">
        <w:rPr>
          <w:sz w:val="24"/>
          <w:szCs w:val="24"/>
        </w:rPr>
        <w:t>broadening professional development opportunities, and reallocating</w:t>
      </w:r>
      <w:r w:rsidRPr="00E64FF4">
        <w:rPr>
          <w:sz w:val="24"/>
          <w:szCs w:val="24"/>
        </w:rPr>
        <w:t xml:space="preserve"> resources to create a more sustainable educational framework that ultimately benefits both students and the community. </w:t>
      </w:r>
      <w:r w:rsidRPr="00E64FF4">
        <w:rPr>
          <w:i/>
          <w:iCs/>
          <w:sz w:val="24"/>
          <w:szCs w:val="24"/>
        </w:rPr>
        <w:t>Proverbs</w:t>
      </w:r>
      <w:r w:rsidRPr="00E64FF4">
        <w:rPr>
          <w:sz w:val="24"/>
          <w:szCs w:val="24"/>
        </w:rPr>
        <w:t xml:space="preserve"> 4:13 serves as a salient reminder to educational leaders, stating</w:t>
      </w:r>
      <w:r w:rsidR="00C85A94" w:rsidRPr="00E64FF4">
        <w:rPr>
          <w:sz w:val="24"/>
          <w:szCs w:val="24"/>
        </w:rPr>
        <w:t>,</w:t>
      </w:r>
      <w:r w:rsidRPr="00E64FF4">
        <w:rPr>
          <w:sz w:val="24"/>
          <w:szCs w:val="24"/>
        </w:rPr>
        <w:t xml:space="preserve"> </w:t>
      </w:r>
      <w:r w:rsidR="00C85A94" w:rsidRPr="00E64FF4">
        <w:rPr>
          <w:sz w:val="24"/>
          <w:szCs w:val="24"/>
        </w:rPr>
        <w:t>“</w:t>
      </w:r>
      <w:r w:rsidRPr="00E64FF4">
        <w:rPr>
          <w:sz w:val="24"/>
          <w:szCs w:val="24"/>
        </w:rPr>
        <w:t>Hold on to instruction, do not let it go; guard it well, for it is your life” (</w:t>
      </w:r>
      <w:r w:rsidRPr="00E64FF4">
        <w:rPr>
          <w:i/>
          <w:iCs/>
          <w:sz w:val="24"/>
          <w:szCs w:val="24"/>
        </w:rPr>
        <w:t>New International Version Bible</w:t>
      </w:r>
      <w:r w:rsidRPr="00E64FF4">
        <w:rPr>
          <w:sz w:val="24"/>
          <w:szCs w:val="24"/>
        </w:rPr>
        <w:t>, 1973/2011). This scripture underscores the importance of education and leadership in cultivating a sustainable and thriving learning environment. By prioritizing competitive compensation, professional development, and strategic resource management, Nottoway County Public Schools can adhere to the biblical principles of wisdom and instruction, ensuring that teachers and students are adequately prepared for success.</w:t>
      </w:r>
    </w:p>
    <w:p w14:paraId="229744CD" w14:textId="77777777" w:rsidR="00E22BD2" w:rsidRPr="00E64FF4" w:rsidRDefault="00E22BD2" w:rsidP="000E0F2F">
      <w:pPr>
        <w:rPr>
          <w:rFonts w:eastAsiaTheme="majorEastAsia" w:cs="Times New Roman"/>
          <w:b/>
          <w:bCs/>
          <w:szCs w:val="24"/>
        </w:rPr>
      </w:pPr>
      <w:r w:rsidRPr="00E64FF4">
        <w:rPr>
          <w:rFonts w:eastAsiaTheme="majorEastAsia" w:cs="Times New Roman"/>
          <w:b/>
          <w:bCs/>
          <w:szCs w:val="24"/>
        </w:rPr>
        <w:br w:type="page"/>
      </w:r>
    </w:p>
    <w:p w14:paraId="41BC92DA" w14:textId="63828E3A" w:rsidR="0043385A" w:rsidRPr="00E64FF4" w:rsidRDefault="0043385A" w:rsidP="000E0F2F">
      <w:pPr>
        <w:pStyle w:val="BodyText"/>
        <w:spacing w:line="480" w:lineRule="auto"/>
        <w:jc w:val="center"/>
        <w:rPr>
          <w:rFonts w:eastAsiaTheme="majorEastAsia"/>
          <w:b/>
          <w:bCs/>
          <w:sz w:val="24"/>
          <w:szCs w:val="24"/>
        </w:rPr>
      </w:pPr>
      <w:r w:rsidRPr="00E64FF4">
        <w:rPr>
          <w:rFonts w:eastAsiaTheme="majorEastAsia"/>
          <w:b/>
          <w:bCs/>
          <w:sz w:val="24"/>
          <w:szCs w:val="24"/>
        </w:rPr>
        <w:lastRenderedPageBreak/>
        <w:t>Reference</w:t>
      </w:r>
      <w:r w:rsidR="00336C39" w:rsidRPr="00E64FF4">
        <w:rPr>
          <w:rFonts w:eastAsiaTheme="majorEastAsia"/>
          <w:b/>
          <w:bCs/>
          <w:sz w:val="24"/>
          <w:szCs w:val="24"/>
        </w:rPr>
        <w:t>s</w:t>
      </w:r>
    </w:p>
    <w:p w14:paraId="3257B80A" w14:textId="77777777" w:rsidR="00BB31A4" w:rsidRPr="00BB31A4" w:rsidRDefault="00BB31A4" w:rsidP="00BB31A4">
      <w:pPr>
        <w:ind w:left="720" w:hanging="720"/>
        <w:rPr>
          <w:rFonts w:eastAsia="Calibri" w:cs="Times New Roman"/>
          <w:color w:val="000000"/>
          <w:szCs w:val="24"/>
        </w:rPr>
      </w:pPr>
      <w:r w:rsidRPr="00BB31A4">
        <w:rPr>
          <w:rFonts w:eastAsia="Calibri" w:cs="Times New Roman"/>
          <w:color w:val="000000"/>
          <w:szCs w:val="24"/>
        </w:rPr>
        <w:t xml:space="preserve">Advanced CTE. (2023). </w:t>
      </w:r>
      <w:r w:rsidRPr="00BB31A4">
        <w:rPr>
          <w:rFonts w:eastAsia="Calibri" w:cs="Times New Roman"/>
          <w:i/>
          <w:iCs/>
          <w:color w:val="000000"/>
          <w:szCs w:val="24"/>
        </w:rPr>
        <w:t>Carl D. Perkins Career and Technical Education Act</w:t>
      </w:r>
      <w:r w:rsidRPr="00BB31A4">
        <w:rPr>
          <w:rFonts w:eastAsia="Calibri" w:cs="Times New Roman"/>
          <w:color w:val="000000"/>
          <w:szCs w:val="24"/>
        </w:rPr>
        <w:t>. Perkins V. https://careertech.org/what-we-do/engaging-policymakers/federal-policy-agenda/perkins-act/</w:t>
      </w:r>
    </w:p>
    <w:p w14:paraId="6A3C18D1" w14:textId="77777777" w:rsidR="00BB31A4" w:rsidRPr="00BB31A4" w:rsidRDefault="00BB31A4" w:rsidP="00BB31A4">
      <w:pPr>
        <w:ind w:left="720" w:hanging="720"/>
        <w:rPr>
          <w:rFonts w:eastAsia="Calibri" w:cs="Times New Roman"/>
          <w:szCs w:val="24"/>
        </w:rPr>
      </w:pPr>
      <w:r w:rsidRPr="00BB31A4">
        <w:rPr>
          <w:rFonts w:eastAsia="Calibri" w:cs="Times New Roman"/>
          <w:color w:val="000000"/>
          <w:szCs w:val="24"/>
        </w:rPr>
        <w:t xml:space="preserve">Amelia County Public Schools. (2025). </w:t>
      </w:r>
      <w:r w:rsidRPr="00BB31A4">
        <w:rPr>
          <w:rFonts w:eastAsia="Calibri" w:cs="Times New Roman"/>
          <w:i/>
          <w:iCs/>
          <w:color w:val="000000"/>
          <w:szCs w:val="24"/>
        </w:rPr>
        <w:t>2025-2026 Salary scales</w:t>
      </w:r>
      <w:r w:rsidRPr="00BB31A4">
        <w:rPr>
          <w:rFonts w:eastAsia="Calibri" w:cs="Times New Roman"/>
          <w:color w:val="000000"/>
          <w:szCs w:val="24"/>
        </w:rPr>
        <w:t xml:space="preserve">. </w:t>
      </w:r>
      <w:hyperlink r:id="rId8" w:history="1">
        <w:r w:rsidRPr="00BB31A4">
          <w:rPr>
            <w:rFonts w:eastAsia="Calibri" w:cs="Times New Roman"/>
            <w:color w:val="0563C1"/>
            <w:szCs w:val="24"/>
            <w:u w:val="single"/>
          </w:rPr>
          <w:t>https://core-docs.s3.us-east-1.amazonaws.com/documents/asset/uploaded_file/4193/Amelia_PS/3851512/Teacher_Scale.pdf</w:t>
        </w:r>
      </w:hyperlink>
    </w:p>
    <w:p w14:paraId="1E910B2E" w14:textId="77777777" w:rsidR="00BB31A4" w:rsidRPr="00BB31A4" w:rsidRDefault="00BB31A4" w:rsidP="00BB31A4">
      <w:pPr>
        <w:ind w:left="720" w:hanging="720"/>
        <w:rPr>
          <w:rFonts w:eastAsia="Calibri" w:cs="Times New Roman"/>
          <w:i/>
          <w:iCs/>
          <w:szCs w:val="24"/>
        </w:rPr>
      </w:pPr>
      <w:proofErr w:type="spellStart"/>
      <w:proofErr w:type="gramStart"/>
      <w:r w:rsidRPr="00BB31A4">
        <w:rPr>
          <w:rFonts w:eastAsia="Calibri" w:cs="Times New Roman"/>
          <w:szCs w:val="24"/>
        </w:rPr>
        <w:t>BoardDocs</w:t>
      </w:r>
      <w:proofErr w:type="spellEnd"/>
      <w:proofErr w:type="gramEnd"/>
      <w:r w:rsidRPr="00BB31A4">
        <w:rPr>
          <w:rFonts w:eastAsia="Calibri" w:cs="Times New Roman"/>
          <w:szCs w:val="24"/>
        </w:rPr>
        <w:t xml:space="preserve">. (2023). </w:t>
      </w:r>
      <w:r w:rsidRPr="00BB31A4">
        <w:rPr>
          <w:rFonts w:eastAsia="Calibri" w:cs="Times New Roman"/>
          <w:i/>
          <w:iCs/>
          <w:szCs w:val="24"/>
        </w:rPr>
        <w:t xml:space="preserve">Nottoway County Public Schools 2023-2024 ANTC fund distributions. </w:t>
      </w:r>
      <w:hyperlink r:id="rId9" w:history="1">
        <w:r w:rsidRPr="00BB31A4">
          <w:rPr>
            <w:rFonts w:eastAsia="Calibri" w:cs="Times New Roman"/>
            <w:color w:val="0563C1"/>
            <w:szCs w:val="24"/>
            <w:u w:val="single"/>
          </w:rPr>
          <w:t>https://go.boarddocs.com/vsba/nottoway/Board.nsf/files/D4ZLXJ57BDD6/$file/Monthly%20ANTC%20Distributions%20(3).pdf</w:t>
        </w:r>
      </w:hyperlink>
    </w:p>
    <w:p w14:paraId="3D66A3DA" w14:textId="77777777" w:rsidR="00BB31A4" w:rsidRPr="00BB31A4" w:rsidRDefault="00BB31A4" w:rsidP="00BB31A4">
      <w:pPr>
        <w:ind w:left="720" w:hanging="720"/>
        <w:rPr>
          <w:rFonts w:eastAsia="Calibri" w:cs="Times New Roman"/>
          <w:i/>
          <w:iCs/>
          <w:szCs w:val="24"/>
        </w:rPr>
      </w:pPr>
      <w:proofErr w:type="spellStart"/>
      <w:proofErr w:type="gramStart"/>
      <w:r w:rsidRPr="00BB31A4">
        <w:rPr>
          <w:rFonts w:eastAsia="Calibri" w:cs="Times New Roman"/>
          <w:szCs w:val="24"/>
        </w:rPr>
        <w:t>BoardDocs</w:t>
      </w:r>
      <w:proofErr w:type="spellEnd"/>
      <w:proofErr w:type="gramEnd"/>
      <w:r w:rsidRPr="00BB31A4">
        <w:rPr>
          <w:rFonts w:eastAsia="Calibri" w:cs="Times New Roman"/>
          <w:szCs w:val="24"/>
        </w:rPr>
        <w:t xml:space="preserve">. (2024). </w:t>
      </w:r>
      <w:r w:rsidRPr="00BB31A4">
        <w:rPr>
          <w:rFonts w:eastAsia="Calibri" w:cs="Times New Roman"/>
          <w:i/>
          <w:iCs/>
          <w:szCs w:val="24"/>
        </w:rPr>
        <w:t xml:space="preserve">Nottoway County Public Schools 2024-2025 ANTC fund distributions. </w:t>
      </w:r>
      <w:hyperlink r:id="rId10" w:history="1">
        <w:r w:rsidRPr="00BB31A4">
          <w:rPr>
            <w:rFonts w:eastAsia="Calibri" w:cs="Times New Roman"/>
            <w:color w:val="0563C1"/>
            <w:szCs w:val="24"/>
            <w:u w:val="single"/>
          </w:rPr>
          <w:t>https://go.boarddocs.com/vsba/nottoway/Board.nsf/files/DGDR736C8C30/$file/Monthly%20ANTC%20Distributions%20(5).pdf</w:t>
        </w:r>
      </w:hyperlink>
    </w:p>
    <w:p w14:paraId="25A8A841" w14:textId="77777777" w:rsidR="00BB31A4" w:rsidRPr="00BB31A4" w:rsidRDefault="00BB31A4" w:rsidP="00BB31A4">
      <w:pPr>
        <w:ind w:left="720" w:hanging="720"/>
        <w:rPr>
          <w:rFonts w:eastAsia="Calibri" w:cs="Times New Roman"/>
          <w:szCs w:val="24"/>
        </w:rPr>
      </w:pPr>
      <w:r w:rsidRPr="00BB31A4">
        <w:rPr>
          <w:rFonts w:eastAsia="Calibri" w:cs="Times New Roman"/>
          <w:szCs w:val="24"/>
        </w:rPr>
        <w:t xml:space="preserve">Board Docs. (2025a). </w:t>
      </w:r>
      <w:r w:rsidRPr="00BB31A4">
        <w:rPr>
          <w:rFonts w:eastAsia="Calibri" w:cs="Times New Roman"/>
          <w:i/>
          <w:iCs/>
          <w:szCs w:val="24"/>
        </w:rPr>
        <w:t>Nottoway County Public Schools 2024-2025 ANTC fund distributions</w:t>
      </w:r>
      <w:r w:rsidRPr="00BB31A4">
        <w:rPr>
          <w:rFonts w:eastAsia="Calibri" w:cs="Times New Roman"/>
          <w:szCs w:val="24"/>
        </w:rPr>
        <w:t xml:space="preserve">. </w:t>
      </w:r>
      <w:hyperlink r:id="rId11" w:history="1">
        <w:r w:rsidRPr="00BB31A4">
          <w:rPr>
            <w:rFonts w:eastAsia="Calibri" w:cs="Times New Roman"/>
            <w:color w:val="0563C1"/>
            <w:szCs w:val="24"/>
            <w:u w:val="single"/>
          </w:rPr>
          <w:t>https://go.boarddocs.com/vsba/nottoway/Board.nsf/files/DFHMRA5C758C/$file/Monthly%20ANTC%20Distributions%20(4).pdf</w:t>
        </w:r>
      </w:hyperlink>
    </w:p>
    <w:p w14:paraId="524B9915" w14:textId="77777777" w:rsidR="00BB31A4" w:rsidRPr="00BB31A4" w:rsidRDefault="00BB31A4" w:rsidP="00BB31A4">
      <w:pPr>
        <w:ind w:left="720" w:hanging="720"/>
        <w:rPr>
          <w:rFonts w:eastAsia="Calibri" w:cs="Times New Roman"/>
          <w:szCs w:val="24"/>
        </w:rPr>
      </w:pPr>
      <w:r w:rsidRPr="00BB31A4">
        <w:rPr>
          <w:rFonts w:eastAsia="Calibri" w:cs="Times New Roman"/>
          <w:szCs w:val="24"/>
        </w:rPr>
        <w:t xml:space="preserve">Board Docs. (2025b). </w:t>
      </w:r>
      <w:r w:rsidRPr="00BB31A4">
        <w:rPr>
          <w:rFonts w:eastAsia="Calibri" w:cs="Times New Roman"/>
          <w:i/>
          <w:iCs/>
          <w:szCs w:val="24"/>
        </w:rPr>
        <w:t xml:space="preserve">Nottoway County Public Schools March monthly warrant summary. </w:t>
      </w:r>
      <w:hyperlink r:id="rId12" w:history="1">
        <w:r w:rsidRPr="00BB31A4">
          <w:rPr>
            <w:rFonts w:eastAsia="Calibri" w:cs="Times New Roman"/>
            <w:color w:val="0563C1"/>
            <w:szCs w:val="24"/>
            <w:u w:val="single"/>
          </w:rPr>
          <w:t>https://go.boarddocs.com/vsba/nottoway/Board.nsf/files/DDRUGS7C08D9/$file/January%202025.pdf</w:t>
        </w:r>
      </w:hyperlink>
    </w:p>
    <w:p w14:paraId="393CA1CE" w14:textId="77777777" w:rsidR="00BB31A4" w:rsidRPr="00BB31A4" w:rsidRDefault="00BB31A4" w:rsidP="00BB31A4">
      <w:pPr>
        <w:ind w:left="720" w:hanging="720"/>
        <w:rPr>
          <w:rFonts w:eastAsia="Calibri" w:cs="Times New Roman"/>
          <w:szCs w:val="24"/>
        </w:rPr>
      </w:pPr>
      <w:r w:rsidRPr="00BB31A4">
        <w:rPr>
          <w:rFonts w:eastAsia="Calibri" w:cs="Times New Roman"/>
          <w:szCs w:val="24"/>
        </w:rPr>
        <w:t xml:space="preserve">Board Docs. (2025c). </w:t>
      </w:r>
      <w:r w:rsidRPr="00BB31A4">
        <w:rPr>
          <w:rFonts w:eastAsia="Calibri" w:cs="Times New Roman"/>
          <w:i/>
          <w:iCs/>
          <w:szCs w:val="24"/>
        </w:rPr>
        <w:t>Nottoway County Public Schools March monthly warrant summary</w:t>
      </w:r>
      <w:r w:rsidRPr="00BB31A4">
        <w:rPr>
          <w:rFonts w:eastAsia="Calibri" w:cs="Times New Roman"/>
          <w:szCs w:val="24"/>
        </w:rPr>
        <w:t xml:space="preserve">. </w:t>
      </w:r>
      <w:hyperlink r:id="rId13" w:history="1">
        <w:r w:rsidRPr="00BB31A4">
          <w:rPr>
            <w:rFonts w:eastAsia="Calibri" w:cs="Times New Roman"/>
            <w:color w:val="0563C1"/>
            <w:szCs w:val="24"/>
            <w:u w:val="single"/>
          </w:rPr>
          <w:t>https://go.boarddocs.com/vsba/nottoway/Board.nsf/files/DFHPBA63C9FE/$file/March%202025.pdf</w:t>
        </w:r>
      </w:hyperlink>
    </w:p>
    <w:p w14:paraId="66183A3E" w14:textId="77777777" w:rsidR="00BB31A4" w:rsidRPr="00BB31A4" w:rsidRDefault="00BB31A4" w:rsidP="00BB31A4">
      <w:pPr>
        <w:ind w:left="720" w:hanging="720"/>
        <w:rPr>
          <w:rFonts w:eastAsia="Calibri" w:cs="Times New Roman"/>
          <w:szCs w:val="24"/>
        </w:rPr>
      </w:pPr>
      <w:r w:rsidRPr="00BB31A4">
        <w:rPr>
          <w:rFonts w:eastAsia="Calibri" w:cs="Times New Roman"/>
          <w:szCs w:val="24"/>
        </w:rPr>
        <w:lastRenderedPageBreak/>
        <w:t xml:space="preserve">County Administration. (2023). </w:t>
      </w:r>
      <w:r w:rsidRPr="00BB31A4">
        <w:rPr>
          <w:rFonts w:eastAsia="Calibri" w:cs="Times New Roman"/>
          <w:i/>
          <w:iCs/>
          <w:szCs w:val="24"/>
        </w:rPr>
        <w:t>Physical description</w:t>
      </w:r>
      <w:r w:rsidRPr="00BB31A4">
        <w:rPr>
          <w:rFonts w:eastAsia="Calibri" w:cs="Times New Roman"/>
          <w:szCs w:val="24"/>
        </w:rPr>
        <w:t xml:space="preserve">. Welcome to Nottoway County, Virginia. </w:t>
      </w:r>
      <w:hyperlink r:id="rId14" w:history="1">
        <w:r w:rsidRPr="00BB31A4">
          <w:rPr>
            <w:rFonts w:eastAsia="Calibri" w:cs="Times New Roman"/>
            <w:color w:val="0563C1"/>
            <w:szCs w:val="24"/>
            <w:u w:val="single"/>
          </w:rPr>
          <w:t>https://nottoway.org/community/about_nottoway/physical_description.php</w:t>
        </w:r>
      </w:hyperlink>
    </w:p>
    <w:p w14:paraId="4A7F57A1" w14:textId="77777777" w:rsidR="00BB31A4" w:rsidRPr="00BB31A4" w:rsidRDefault="00BB31A4" w:rsidP="00BB31A4">
      <w:pPr>
        <w:ind w:left="720" w:hanging="720"/>
        <w:rPr>
          <w:rFonts w:eastAsia="Calibri" w:cs="Times New Roman"/>
          <w:szCs w:val="24"/>
        </w:rPr>
      </w:pPr>
      <w:r w:rsidRPr="00BB31A4">
        <w:rPr>
          <w:rFonts w:eastAsia="Calibri" w:cs="Times New Roman"/>
          <w:szCs w:val="24"/>
        </w:rPr>
        <w:t xml:space="preserve">Dinwiddle County Public Schools. (2025). </w:t>
      </w:r>
      <w:r w:rsidRPr="00BB31A4">
        <w:rPr>
          <w:rFonts w:eastAsia="Calibri" w:cs="Times New Roman"/>
          <w:i/>
          <w:iCs/>
          <w:szCs w:val="24"/>
        </w:rPr>
        <w:t>Dinwiddie County Public Schools Teacher Salary Scale FY2025</w:t>
      </w:r>
      <w:r w:rsidRPr="00BB31A4">
        <w:rPr>
          <w:rFonts w:eastAsia="Calibri" w:cs="Times New Roman"/>
          <w:szCs w:val="24"/>
        </w:rPr>
        <w:t xml:space="preserve">. Dinwiddie County Public Schools. </w:t>
      </w:r>
      <w:hyperlink r:id="rId15" w:history="1">
        <w:r w:rsidRPr="00BB31A4">
          <w:rPr>
            <w:rFonts w:eastAsia="Calibri" w:cs="Times New Roman"/>
            <w:color w:val="0563C1"/>
            <w:szCs w:val="24"/>
            <w:u w:val="single"/>
          </w:rPr>
          <w:t>https://www.dinwiddie.k12.va.us/app/uploads/2025/01/FY-2025-Teacher-Scale-5-Blue-Formatted-Table.pdf</w:t>
        </w:r>
      </w:hyperlink>
    </w:p>
    <w:p w14:paraId="1251A60A" w14:textId="77777777" w:rsidR="00BB31A4" w:rsidRPr="00BB31A4" w:rsidRDefault="00BB31A4" w:rsidP="00BB31A4">
      <w:pPr>
        <w:ind w:left="720" w:hanging="720"/>
        <w:rPr>
          <w:rFonts w:eastAsia="Calibri" w:cs="Times New Roman"/>
          <w:szCs w:val="24"/>
        </w:rPr>
      </w:pPr>
      <w:r w:rsidRPr="00BB31A4">
        <w:rPr>
          <w:rFonts w:eastAsia="Calibri" w:cs="Times New Roman"/>
          <w:szCs w:val="24"/>
        </w:rPr>
        <w:t xml:space="preserve">Flores, J., &amp; Shuls, J.V. (2024). The five factors: How school leaders can improve teacher retention. </w:t>
      </w:r>
      <w:r w:rsidRPr="00BB31A4">
        <w:rPr>
          <w:rFonts w:eastAsia="Calibri" w:cs="Times New Roman"/>
          <w:i/>
          <w:iCs/>
          <w:szCs w:val="24"/>
        </w:rPr>
        <w:t>Journal of Educational Leadership and Policy Studies, 8</w:t>
      </w:r>
      <w:r w:rsidRPr="00BB31A4">
        <w:rPr>
          <w:rFonts w:eastAsia="Calibri" w:cs="Times New Roman"/>
          <w:szCs w:val="24"/>
        </w:rPr>
        <w:t xml:space="preserve">(1). </w:t>
      </w:r>
      <w:hyperlink r:id="rId16" w:history="1">
        <w:r w:rsidRPr="00BB31A4">
          <w:rPr>
            <w:rFonts w:eastAsia="Calibri" w:cs="Times New Roman"/>
            <w:color w:val="0563C1"/>
            <w:szCs w:val="24"/>
            <w:u w:val="single"/>
          </w:rPr>
          <w:t>https://files.eric.ed.gov/fulltext/EJ1431320.pdf</w:t>
        </w:r>
      </w:hyperlink>
    </w:p>
    <w:p w14:paraId="615B8C59" w14:textId="77777777" w:rsidR="00BB31A4" w:rsidRPr="00BB31A4" w:rsidRDefault="00BB31A4" w:rsidP="00BB31A4">
      <w:pPr>
        <w:ind w:left="720" w:hanging="720"/>
        <w:rPr>
          <w:rFonts w:eastAsia="Calibri" w:cs="Times New Roman"/>
          <w:szCs w:val="24"/>
        </w:rPr>
      </w:pPr>
      <w:proofErr w:type="spellStart"/>
      <w:r w:rsidRPr="00BB31A4">
        <w:rPr>
          <w:rFonts w:eastAsia="Calibri" w:cs="Times New Roman"/>
          <w:szCs w:val="24"/>
        </w:rPr>
        <w:t>GovSalaries</w:t>
      </w:r>
      <w:proofErr w:type="spellEnd"/>
      <w:r w:rsidRPr="00BB31A4">
        <w:rPr>
          <w:rFonts w:eastAsia="Calibri" w:cs="Times New Roman"/>
          <w:szCs w:val="24"/>
        </w:rPr>
        <w:t xml:space="preserve">. (2025). </w:t>
      </w:r>
      <w:r w:rsidRPr="00BB31A4">
        <w:rPr>
          <w:rFonts w:eastAsia="Calibri" w:cs="Times New Roman"/>
          <w:i/>
          <w:iCs/>
          <w:szCs w:val="24"/>
        </w:rPr>
        <w:t>Nottoway County Public Schools salaries</w:t>
      </w:r>
      <w:r w:rsidRPr="00BB31A4">
        <w:rPr>
          <w:rFonts w:eastAsia="Calibri" w:cs="Times New Roman"/>
          <w:szCs w:val="24"/>
        </w:rPr>
        <w:t xml:space="preserve">. Virginia Salaries. </w:t>
      </w:r>
      <w:hyperlink r:id="rId17" w:history="1">
        <w:r w:rsidRPr="00BB31A4">
          <w:rPr>
            <w:rFonts w:eastAsia="Calibri" w:cs="Times New Roman"/>
            <w:color w:val="0563C1"/>
            <w:szCs w:val="24"/>
            <w:u w:val="single"/>
          </w:rPr>
          <w:t>https://govsalaries.com/salaries/VA/nottoway-county-public-schools</w:t>
        </w:r>
      </w:hyperlink>
    </w:p>
    <w:p w14:paraId="10240D73" w14:textId="77777777" w:rsidR="00BB31A4" w:rsidRPr="00BB31A4" w:rsidRDefault="00BB31A4" w:rsidP="00BB31A4">
      <w:pPr>
        <w:ind w:left="720" w:hanging="720"/>
        <w:rPr>
          <w:rFonts w:eastAsia="Calibri" w:cs="Times New Roman"/>
          <w:szCs w:val="24"/>
        </w:rPr>
      </w:pPr>
      <w:r w:rsidRPr="00BB31A4">
        <w:rPr>
          <w:rFonts w:eastAsia="Calibri" w:cs="Times New Roman"/>
          <w:szCs w:val="24"/>
        </w:rPr>
        <w:t xml:space="preserve">Martins van Jaarsveld, G., Wong, J., Baars, M., Specht. M., &amp; </w:t>
      </w:r>
      <w:proofErr w:type="spellStart"/>
      <w:r w:rsidRPr="00BB31A4">
        <w:rPr>
          <w:rFonts w:eastAsia="Calibri" w:cs="Times New Roman"/>
          <w:szCs w:val="24"/>
        </w:rPr>
        <w:t>Paas</w:t>
      </w:r>
      <w:proofErr w:type="spellEnd"/>
      <w:r w:rsidRPr="00BB31A4">
        <w:rPr>
          <w:rFonts w:eastAsia="Calibri" w:cs="Times New Roman"/>
          <w:szCs w:val="24"/>
        </w:rPr>
        <w:t xml:space="preserve">, F. (2025). Goal setting in higher education: How, why, and when are students prompted to set goals? A systematic review. </w:t>
      </w:r>
      <w:r w:rsidRPr="00BB31A4">
        <w:rPr>
          <w:rFonts w:eastAsia="Calibri" w:cs="Times New Roman"/>
          <w:i/>
          <w:iCs/>
          <w:szCs w:val="24"/>
        </w:rPr>
        <w:t>Frontiers in Education, 9</w:t>
      </w:r>
      <w:r w:rsidRPr="00BB31A4">
        <w:rPr>
          <w:rFonts w:eastAsia="Calibri" w:cs="Times New Roman"/>
          <w:szCs w:val="24"/>
        </w:rPr>
        <w:t xml:space="preserve">, 151–160. </w:t>
      </w:r>
      <w:hyperlink r:id="rId18" w:history="1">
        <w:r w:rsidRPr="00BB31A4">
          <w:rPr>
            <w:rFonts w:eastAsia="Calibri" w:cs="Times New Roman"/>
            <w:color w:val="0563C1"/>
            <w:szCs w:val="24"/>
            <w:u w:val="single"/>
          </w:rPr>
          <w:t>https://doi.org/10.3389/feduc.2024.1511605</w:t>
        </w:r>
      </w:hyperlink>
    </w:p>
    <w:p w14:paraId="5224A375" w14:textId="77777777" w:rsidR="00BB31A4" w:rsidRPr="00BB31A4" w:rsidRDefault="00BB31A4" w:rsidP="00BB31A4">
      <w:pPr>
        <w:ind w:left="720" w:hanging="720"/>
        <w:rPr>
          <w:rFonts w:eastAsia="Times New Roman" w:cs="Times New Roman"/>
          <w:szCs w:val="24"/>
        </w:rPr>
      </w:pPr>
      <w:r w:rsidRPr="00BB31A4">
        <w:rPr>
          <w:rFonts w:eastAsia="Times New Roman" w:cs="Times New Roman"/>
          <w:szCs w:val="24"/>
        </w:rPr>
        <w:t xml:space="preserve">National Career Pathways Network. (2025). </w:t>
      </w:r>
      <w:r w:rsidRPr="00BB31A4">
        <w:rPr>
          <w:rFonts w:eastAsia="Times New Roman" w:cs="Times New Roman"/>
          <w:i/>
          <w:iCs/>
          <w:szCs w:val="24"/>
        </w:rPr>
        <w:t>NCPN National Career Pathways Network</w:t>
      </w:r>
      <w:r w:rsidRPr="00BB31A4">
        <w:rPr>
          <w:rFonts w:eastAsia="Times New Roman" w:cs="Times New Roman"/>
          <w:szCs w:val="24"/>
        </w:rPr>
        <w:t xml:space="preserve">. Retrieved from </w:t>
      </w:r>
      <w:hyperlink r:id="rId19" w:history="1">
        <w:r w:rsidRPr="00BB31A4">
          <w:rPr>
            <w:rFonts w:eastAsia="Times New Roman" w:cs="Times New Roman"/>
            <w:color w:val="0563C1"/>
            <w:szCs w:val="24"/>
            <w:u w:val="single"/>
          </w:rPr>
          <w:t>https://www.ncpn.info/</w:t>
        </w:r>
      </w:hyperlink>
    </w:p>
    <w:p w14:paraId="629F9F8F" w14:textId="77777777" w:rsidR="00BB31A4" w:rsidRPr="00BB31A4" w:rsidRDefault="00BB31A4" w:rsidP="00BB31A4">
      <w:pPr>
        <w:ind w:left="720" w:hanging="720"/>
        <w:rPr>
          <w:rFonts w:eastAsia="Calibri" w:cs="Times New Roman"/>
          <w:i/>
          <w:iCs/>
          <w:szCs w:val="24"/>
        </w:rPr>
      </w:pPr>
      <w:r w:rsidRPr="00BB31A4">
        <w:rPr>
          <w:rFonts w:eastAsia="Calibri" w:cs="Times New Roman"/>
          <w:i/>
          <w:iCs/>
          <w:szCs w:val="24"/>
        </w:rPr>
        <w:t>New International Version Bible. (2011). The NIV Bible. https://www.thenivbible.com (Original work published 1973)</w:t>
      </w:r>
    </w:p>
    <w:p w14:paraId="20B92BE9" w14:textId="77777777" w:rsidR="00BB31A4" w:rsidRPr="00BB31A4" w:rsidRDefault="00BB31A4" w:rsidP="00BB31A4">
      <w:pPr>
        <w:ind w:left="720" w:hanging="720"/>
        <w:rPr>
          <w:rFonts w:eastAsia="Calibri" w:cs="Times New Roman"/>
          <w:kern w:val="2"/>
          <w:szCs w:val="24"/>
          <w14:ligatures w14:val="standardContextual"/>
        </w:rPr>
      </w:pPr>
      <w:r w:rsidRPr="00BB31A4">
        <w:rPr>
          <w:rFonts w:eastAsia="Calibri" w:cs="Times New Roman"/>
          <w:kern w:val="2"/>
          <w:szCs w:val="24"/>
          <w14:ligatures w14:val="standardContextual"/>
        </w:rPr>
        <w:t xml:space="preserve">Nottoway County Public Schools. (2024). </w:t>
      </w:r>
      <w:r w:rsidRPr="00BB31A4">
        <w:rPr>
          <w:rFonts w:eastAsia="Calibri" w:cs="Times New Roman"/>
          <w:i/>
          <w:iCs/>
          <w:kern w:val="2"/>
          <w:szCs w:val="24"/>
          <w14:ligatures w14:val="standardContextual"/>
        </w:rPr>
        <w:t>Parent-Student 2024-2025 Handbook</w:t>
      </w:r>
      <w:r w:rsidRPr="00BB31A4">
        <w:rPr>
          <w:rFonts w:eastAsia="Calibri" w:cs="Times New Roman"/>
          <w:kern w:val="2"/>
          <w:szCs w:val="24"/>
          <w14:ligatures w14:val="standardContextual"/>
        </w:rPr>
        <w:t xml:space="preserve">. </w:t>
      </w:r>
      <w:hyperlink r:id="rId20" w:history="1">
        <w:r w:rsidRPr="00BB31A4">
          <w:rPr>
            <w:rFonts w:eastAsia="Calibri" w:cs="Times New Roman"/>
            <w:color w:val="0563C1"/>
            <w:kern w:val="2"/>
            <w:szCs w:val="24"/>
            <w:u w:val="single"/>
            <w14:ligatures w14:val="standardContextual"/>
          </w:rPr>
          <w:t>https://core-docs.s3.us-east-1.amazonaws.com/documents/asset/uploaded_file/3684/NCPS/4837217/24-25_Handbook.pdf</w:t>
        </w:r>
      </w:hyperlink>
    </w:p>
    <w:p w14:paraId="7AD63FE4" w14:textId="77777777" w:rsidR="00BB31A4" w:rsidRPr="00BB31A4" w:rsidRDefault="00BB31A4" w:rsidP="00BB31A4">
      <w:pPr>
        <w:ind w:left="720" w:hanging="720"/>
        <w:rPr>
          <w:rFonts w:eastAsia="Calibri" w:cs="Times New Roman"/>
          <w:szCs w:val="24"/>
        </w:rPr>
      </w:pPr>
      <w:r w:rsidRPr="00BB31A4">
        <w:rPr>
          <w:rFonts w:eastAsia="Calibri" w:cs="Times New Roman"/>
          <w:szCs w:val="24"/>
        </w:rPr>
        <w:lastRenderedPageBreak/>
        <w:t xml:space="preserve">Nottoway County Public Schools. (2025). </w:t>
      </w:r>
      <w:r w:rsidRPr="00BB31A4">
        <w:rPr>
          <w:rFonts w:eastAsia="Calibri" w:cs="Times New Roman"/>
          <w:i/>
          <w:iCs/>
          <w:szCs w:val="24"/>
        </w:rPr>
        <w:t>2025-2026 Salary Scale</w:t>
      </w:r>
      <w:r w:rsidRPr="00BB31A4">
        <w:rPr>
          <w:rFonts w:eastAsia="Calibri" w:cs="Times New Roman"/>
          <w:szCs w:val="24"/>
        </w:rPr>
        <w:t xml:space="preserve">. </w:t>
      </w:r>
      <w:hyperlink r:id="rId21" w:history="1">
        <w:r w:rsidRPr="00BB31A4">
          <w:rPr>
            <w:rFonts w:eastAsia="Calibri" w:cs="Times New Roman"/>
            <w:color w:val="0563C1"/>
            <w:szCs w:val="24"/>
            <w:u w:val="single"/>
          </w:rPr>
          <w:t>https://core-docs.s3.us-east-1.amazonaws.com/documents/asset/uploaded_file/3684/NCPS/5658969/FY26_Pay_Scales__1_.pdf</w:t>
        </w:r>
      </w:hyperlink>
      <w:r w:rsidRPr="00BB31A4">
        <w:rPr>
          <w:rFonts w:eastAsia="Calibri" w:cs="Times New Roman"/>
          <w:szCs w:val="24"/>
        </w:rPr>
        <w:t>.</w:t>
      </w:r>
    </w:p>
    <w:p w14:paraId="085DFB27" w14:textId="77777777" w:rsidR="00BB31A4" w:rsidRPr="00BB31A4" w:rsidRDefault="00BB31A4" w:rsidP="00BB31A4">
      <w:pPr>
        <w:ind w:left="720" w:hanging="720"/>
        <w:rPr>
          <w:rFonts w:eastAsia="Calibri" w:cs="Times New Roman"/>
          <w:szCs w:val="24"/>
        </w:rPr>
      </w:pPr>
      <w:r w:rsidRPr="00BB31A4">
        <w:rPr>
          <w:rFonts w:eastAsia="Calibri" w:cs="Times New Roman"/>
          <w:szCs w:val="24"/>
        </w:rPr>
        <w:t xml:space="preserve">Nottoway County Public Schools. (2025a). </w:t>
      </w:r>
      <w:r w:rsidRPr="00BB31A4">
        <w:rPr>
          <w:rFonts w:eastAsia="Calibri" w:cs="Times New Roman"/>
          <w:i/>
          <w:iCs/>
          <w:szCs w:val="24"/>
        </w:rPr>
        <w:t>NCPS finance &amp; budget update</w:t>
      </w:r>
      <w:r w:rsidRPr="00BB31A4">
        <w:rPr>
          <w:rFonts w:eastAsia="Calibri" w:cs="Times New Roman"/>
          <w:szCs w:val="24"/>
        </w:rPr>
        <w:t xml:space="preserve">. </w:t>
      </w:r>
      <w:hyperlink r:id="rId22" w:history="1">
        <w:r w:rsidRPr="00BB31A4">
          <w:rPr>
            <w:rFonts w:eastAsia="Calibri" w:cs="Times New Roman"/>
            <w:color w:val="0563C1"/>
            <w:szCs w:val="24"/>
            <w:u w:val="single"/>
          </w:rPr>
          <w:t>https://go.boarddocs.com/vsba/nottoway/Board.nsf/files/DFNTSG78C3E6/$file/Budget%20Update%20SB%20Meeting%20-%20April%2010%2C%202025.pdf</w:t>
        </w:r>
      </w:hyperlink>
    </w:p>
    <w:p w14:paraId="1878BB3F" w14:textId="77777777" w:rsidR="00BB31A4" w:rsidRPr="00BB31A4" w:rsidRDefault="00BB31A4" w:rsidP="00BB31A4">
      <w:pPr>
        <w:ind w:left="720" w:hanging="720"/>
        <w:rPr>
          <w:rFonts w:eastAsia="Calibri" w:cs="Times New Roman"/>
          <w:color w:val="0070C0"/>
          <w:szCs w:val="24"/>
        </w:rPr>
      </w:pPr>
      <w:r w:rsidRPr="00BB31A4">
        <w:rPr>
          <w:rFonts w:eastAsia="Calibri" w:cs="Times New Roman"/>
          <w:szCs w:val="24"/>
        </w:rPr>
        <w:t xml:space="preserve">Nottoway County Public Schools. (2025b). </w:t>
      </w:r>
      <w:r w:rsidRPr="00BB31A4">
        <w:rPr>
          <w:rFonts w:eastAsia="Calibri" w:cs="Times New Roman"/>
          <w:i/>
          <w:iCs/>
          <w:szCs w:val="24"/>
        </w:rPr>
        <w:t>Nottoway County Public Schools 2024-2025 payrolls totals – March 2025</w:t>
      </w:r>
      <w:r w:rsidRPr="00BB31A4">
        <w:rPr>
          <w:rFonts w:eastAsia="Calibri" w:cs="Times New Roman"/>
          <w:szCs w:val="24"/>
        </w:rPr>
        <w:t xml:space="preserve">. </w:t>
      </w:r>
      <w:hyperlink r:id="rId23" w:history="1">
        <w:r w:rsidRPr="00BB31A4">
          <w:rPr>
            <w:rFonts w:eastAsia="Calibri" w:cs="Times New Roman"/>
            <w:color w:val="0070C0"/>
            <w:szCs w:val="24"/>
            <w:u w:val="single"/>
          </w:rPr>
          <w:t>https://go.boarddocs.com/vsba/nottoway/Board.nsf/files/DFHMRJ5C7E61/$file/Monthly%20Payroll%20Totals%20(4).pdf</w:t>
        </w:r>
      </w:hyperlink>
    </w:p>
    <w:p w14:paraId="6AB41C94" w14:textId="77777777" w:rsidR="00BB31A4" w:rsidRPr="00BB31A4" w:rsidRDefault="00BB31A4" w:rsidP="00BB31A4">
      <w:pPr>
        <w:ind w:left="720" w:hanging="720"/>
        <w:rPr>
          <w:rFonts w:eastAsia="Calibri" w:cs="Times New Roman"/>
          <w:szCs w:val="24"/>
        </w:rPr>
      </w:pPr>
      <w:r w:rsidRPr="00BB31A4">
        <w:rPr>
          <w:rFonts w:eastAsia="Calibri" w:cs="Times New Roman"/>
          <w:szCs w:val="24"/>
        </w:rPr>
        <w:t xml:space="preserve">Nottoway County Public Schools. (2025c). </w:t>
      </w:r>
      <w:r w:rsidRPr="00BB31A4">
        <w:rPr>
          <w:rFonts w:eastAsia="Calibri" w:cs="Times New Roman"/>
          <w:i/>
          <w:iCs/>
          <w:szCs w:val="24"/>
        </w:rPr>
        <w:t>NCPS 2024-2025 salary scale</w:t>
      </w:r>
      <w:r w:rsidRPr="00BB31A4">
        <w:rPr>
          <w:rFonts w:eastAsia="Calibri" w:cs="Times New Roman"/>
          <w:szCs w:val="24"/>
        </w:rPr>
        <w:t xml:space="preserve">. Employment. </w:t>
      </w:r>
      <w:hyperlink r:id="rId24" w:history="1">
        <w:r w:rsidRPr="00BB31A4">
          <w:rPr>
            <w:rFonts w:eastAsia="Calibri" w:cs="Times New Roman"/>
            <w:color w:val="0563C1"/>
            <w:szCs w:val="24"/>
            <w:u w:val="single"/>
          </w:rPr>
          <w:t>https://core-docs.s3.us-east-1.amazonaws.com/documents/asset/uploaded_file/3684/NCPS/4275317/2024-2025_NCPS_Pay_Scales.pdf</w:t>
        </w:r>
      </w:hyperlink>
    </w:p>
    <w:p w14:paraId="1AB9388D" w14:textId="77777777" w:rsidR="00BB31A4" w:rsidRPr="00BB31A4" w:rsidRDefault="00BB31A4" w:rsidP="00BB31A4">
      <w:pPr>
        <w:ind w:left="720" w:hanging="720"/>
        <w:rPr>
          <w:rFonts w:eastAsia="Calibri" w:cs="Times New Roman"/>
          <w:szCs w:val="24"/>
        </w:rPr>
      </w:pPr>
      <w:r w:rsidRPr="00BB31A4">
        <w:rPr>
          <w:rFonts w:eastAsia="Calibri" w:cs="Times New Roman"/>
          <w:szCs w:val="24"/>
        </w:rPr>
        <w:t>Odden, A. &amp; Picus, L. (2020). </w:t>
      </w:r>
      <w:r w:rsidRPr="00BB31A4">
        <w:rPr>
          <w:rFonts w:eastAsia="Calibri" w:cs="Times New Roman"/>
          <w:i/>
          <w:iCs/>
          <w:szCs w:val="24"/>
        </w:rPr>
        <w:t>School finance: A policy perspective</w:t>
      </w:r>
      <w:r w:rsidRPr="00BB31A4">
        <w:rPr>
          <w:rFonts w:eastAsia="Calibri" w:cs="Times New Roman"/>
          <w:szCs w:val="24"/>
        </w:rPr>
        <w:t> (6th ed.). McGraw-Hill Education.</w:t>
      </w:r>
    </w:p>
    <w:p w14:paraId="0223CD5C" w14:textId="77777777" w:rsidR="00BB31A4" w:rsidRPr="00BB31A4" w:rsidRDefault="00BB31A4" w:rsidP="00BB31A4">
      <w:pPr>
        <w:ind w:left="720" w:hanging="720"/>
        <w:rPr>
          <w:rFonts w:eastAsia="Calibri" w:cs="Times New Roman"/>
          <w:szCs w:val="24"/>
        </w:rPr>
      </w:pPr>
      <w:r w:rsidRPr="00BB31A4">
        <w:rPr>
          <w:rFonts w:eastAsia="Calibri" w:cs="Times New Roman"/>
          <w:szCs w:val="24"/>
        </w:rPr>
        <w:t xml:space="preserve">Prince Edward County Public Schools. (2024). </w:t>
      </w:r>
      <w:r w:rsidRPr="00BB31A4">
        <w:rPr>
          <w:rFonts w:eastAsia="Calibri" w:cs="Times New Roman"/>
          <w:i/>
          <w:iCs/>
          <w:szCs w:val="24"/>
        </w:rPr>
        <w:t>Prince Edward County Public Schools approved teacher salary schedule 2024 - 2025</w:t>
      </w:r>
      <w:r w:rsidRPr="00BB31A4">
        <w:rPr>
          <w:rFonts w:eastAsia="Calibri" w:cs="Times New Roman"/>
          <w:szCs w:val="24"/>
        </w:rPr>
        <w:t xml:space="preserve">. Prince Edward County Public Schools. </w:t>
      </w:r>
      <w:hyperlink r:id="rId25" w:history="1">
        <w:r w:rsidRPr="00BB31A4">
          <w:rPr>
            <w:rFonts w:eastAsia="Calibri" w:cs="Times New Roman"/>
            <w:color w:val="0563C1"/>
            <w:szCs w:val="24"/>
            <w:u w:val="single"/>
          </w:rPr>
          <w:t>https://core-docs.s3.us-east-1.amazonaws.com/documents/asset/uploaded_file/3775/PECPS/4325053/FY2024-2025_Teachers___Administors.pdf</w:t>
        </w:r>
      </w:hyperlink>
    </w:p>
    <w:p w14:paraId="328A0303" w14:textId="77777777" w:rsidR="00BB31A4" w:rsidRPr="00BB31A4" w:rsidRDefault="00BB31A4" w:rsidP="00BB31A4">
      <w:pPr>
        <w:ind w:left="720" w:hanging="720"/>
        <w:rPr>
          <w:rFonts w:eastAsia="Calibri" w:cs="Times New Roman"/>
          <w:szCs w:val="24"/>
        </w:rPr>
      </w:pPr>
      <w:r w:rsidRPr="00BB31A4">
        <w:rPr>
          <w:rFonts w:eastAsia="Calibri" w:cs="Times New Roman"/>
          <w:szCs w:val="24"/>
        </w:rPr>
        <w:t xml:space="preserve">SkillsUSA. (2025). </w:t>
      </w:r>
      <w:r w:rsidRPr="00BB31A4">
        <w:rPr>
          <w:rFonts w:eastAsia="Calibri" w:cs="Times New Roman"/>
          <w:i/>
          <w:iCs/>
          <w:szCs w:val="24"/>
        </w:rPr>
        <w:t>Why partner with SkillsUSA?</w:t>
      </w:r>
      <w:r w:rsidRPr="00BB31A4">
        <w:rPr>
          <w:rFonts w:eastAsia="Calibri" w:cs="Times New Roman"/>
          <w:szCs w:val="24"/>
        </w:rPr>
        <w:t xml:space="preserve"> Retrieved from </w:t>
      </w:r>
      <w:hyperlink r:id="rId26" w:history="1">
        <w:r w:rsidRPr="00BB31A4">
          <w:rPr>
            <w:rFonts w:eastAsia="Calibri" w:cs="Times New Roman"/>
            <w:color w:val="0563C1"/>
            <w:szCs w:val="24"/>
            <w:u w:val="single"/>
          </w:rPr>
          <w:t>https://www.skillsusa.org/support-skillsusa/become-an-industry-partner/</w:t>
        </w:r>
      </w:hyperlink>
    </w:p>
    <w:p w14:paraId="73A25398" w14:textId="77777777" w:rsidR="00BB31A4" w:rsidRPr="00BB31A4" w:rsidRDefault="00BB31A4" w:rsidP="00BB31A4">
      <w:pPr>
        <w:ind w:left="720" w:hanging="720"/>
        <w:rPr>
          <w:rFonts w:eastAsia="Calibri" w:cs="Times New Roman"/>
          <w:szCs w:val="24"/>
        </w:rPr>
      </w:pPr>
      <w:r w:rsidRPr="00BB31A4">
        <w:rPr>
          <w:rFonts w:eastAsia="Calibri" w:cs="Times New Roman"/>
          <w:szCs w:val="24"/>
        </w:rPr>
        <w:lastRenderedPageBreak/>
        <w:t xml:space="preserve">Southside Virginia Community College. (2024). </w:t>
      </w:r>
      <w:r w:rsidRPr="00BB31A4">
        <w:rPr>
          <w:rFonts w:eastAsia="Calibri" w:cs="Times New Roman"/>
          <w:i/>
          <w:iCs/>
          <w:szCs w:val="24"/>
        </w:rPr>
        <w:t>Southside Virginia Community College tuition rates</w:t>
      </w:r>
      <w:r w:rsidRPr="00BB31A4">
        <w:rPr>
          <w:rFonts w:eastAsia="Calibri" w:cs="Times New Roman"/>
          <w:szCs w:val="24"/>
        </w:rPr>
        <w:t xml:space="preserve">. </w:t>
      </w:r>
      <w:hyperlink r:id="rId27" w:history="1">
        <w:r w:rsidRPr="00BB31A4">
          <w:rPr>
            <w:rFonts w:eastAsia="Calibri" w:cs="Times New Roman"/>
            <w:color w:val="0563C1"/>
            <w:szCs w:val="24"/>
            <w:u w:val="single"/>
          </w:rPr>
          <w:t>https://southside.edu/sites/default/files/assets/files/SVCC%20Tuition%20.pdf</w:t>
        </w:r>
      </w:hyperlink>
    </w:p>
    <w:p w14:paraId="356DE654" w14:textId="77777777" w:rsidR="00BB31A4" w:rsidRPr="00BB31A4" w:rsidRDefault="00BB31A4" w:rsidP="00BB31A4">
      <w:pPr>
        <w:ind w:left="720" w:hanging="720"/>
        <w:rPr>
          <w:rFonts w:eastAsia="Calibri" w:cs="Times New Roman"/>
          <w:szCs w:val="24"/>
        </w:rPr>
      </w:pPr>
      <w:r w:rsidRPr="00BB31A4">
        <w:rPr>
          <w:rFonts w:eastAsia="Calibri" w:cs="Times New Roman"/>
          <w:szCs w:val="24"/>
        </w:rPr>
        <w:t xml:space="preserve">State Council of Higher Education for Virginia. (2025). </w:t>
      </w:r>
      <w:r w:rsidRPr="00BB31A4">
        <w:rPr>
          <w:rFonts w:eastAsia="Calibri" w:cs="Times New Roman"/>
          <w:i/>
          <w:iCs/>
          <w:szCs w:val="24"/>
        </w:rPr>
        <w:t>Guide to the post-completion wage</w:t>
      </w:r>
      <w:r w:rsidRPr="00BB31A4">
        <w:rPr>
          <w:rFonts w:eastAsia="Calibri" w:cs="Times New Roman"/>
          <w:szCs w:val="24"/>
        </w:rPr>
        <w:t xml:space="preserve">. </w:t>
      </w:r>
      <w:hyperlink r:id="rId28" w:history="1">
        <w:r w:rsidRPr="00BB31A4">
          <w:rPr>
            <w:rFonts w:eastAsia="Calibri" w:cs="Times New Roman"/>
            <w:color w:val="0563C1"/>
            <w:szCs w:val="24"/>
            <w:u w:val="single"/>
          </w:rPr>
          <w:t>https://research.schev.edu/info/Reports.Guide-to-the-Post-Completion-Wages-of-Graduates</w:t>
        </w:r>
      </w:hyperlink>
    </w:p>
    <w:p w14:paraId="542A04F3" w14:textId="77777777" w:rsidR="00BB31A4" w:rsidRPr="00BB31A4" w:rsidRDefault="00BB31A4" w:rsidP="00BB31A4">
      <w:pPr>
        <w:ind w:left="720" w:hanging="720"/>
        <w:rPr>
          <w:rFonts w:eastAsia="Calibri" w:cs="Times New Roman"/>
          <w:szCs w:val="24"/>
        </w:rPr>
      </w:pPr>
      <w:r w:rsidRPr="00BB31A4">
        <w:rPr>
          <w:rFonts w:eastAsia="Calibri" w:cs="Times New Roman"/>
          <w:szCs w:val="24"/>
        </w:rPr>
        <w:t xml:space="preserve">U.S. Census Bureau. (2023). </w:t>
      </w:r>
      <w:r w:rsidRPr="00BB31A4">
        <w:rPr>
          <w:rFonts w:eastAsia="Calibri" w:cs="Times New Roman"/>
          <w:i/>
          <w:iCs/>
          <w:szCs w:val="24"/>
        </w:rPr>
        <w:t xml:space="preserve">QuickFacts Virginia; Nottoway County, Virginia. </w:t>
      </w:r>
      <w:r w:rsidRPr="00BB31A4">
        <w:rPr>
          <w:rFonts w:eastAsia="Calibri" w:cs="Times New Roman"/>
          <w:szCs w:val="24"/>
        </w:rPr>
        <w:t xml:space="preserve">U.S. Census Bureau. </w:t>
      </w:r>
      <w:hyperlink r:id="rId29" w:history="1">
        <w:r w:rsidRPr="00BB31A4">
          <w:rPr>
            <w:rFonts w:eastAsia="Calibri" w:cs="Times New Roman"/>
            <w:color w:val="0563C1"/>
            <w:szCs w:val="24"/>
            <w:u w:val="single"/>
          </w:rPr>
          <w:t>https://www.census.gov/quickfacts/fact/table/VA,nottowaycountyvirginia/IPE120223</w:t>
        </w:r>
      </w:hyperlink>
    </w:p>
    <w:p w14:paraId="6B0CAF59" w14:textId="77777777" w:rsidR="00BB31A4" w:rsidRPr="00BB31A4" w:rsidRDefault="00BB31A4" w:rsidP="00BB31A4">
      <w:pPr>
        <w:ind w:left="720" w:hanging="720"/>
        <w:rPr>
          <w:rFonts w:eastAsia="Calibri" w:cs="Times New Roman"/>
          <w:szCs w:val="24"/>
        </w:rPr>
      </w:pPr>
      <w:bookmarkStart w:id="12" w:name="_Hlk198931045"/>
      <w:r w:rsidRPr="00BB31A4">
        <w:rPr>
          <w:rFonts w:eastAsia="Calibri" w:cs="Times New Roman"/>
          <w:szCs w:val="24"/>
        </w:rPr>
        <w:t xml:space="preserve">U.S. Census Bureau. (2025). </w:t>
      </w:r>
      <w:r w:rsidRPr="00BB31A4">
        <w:rPr>
          <w:rFonts w:eastAsia="Calibri" w:cs="Times New Roman"/>
          <w:i/>
          <w:iCs/>
          <w:szCs w:val="24"/>
        </w:rPr>
        <w:t>QuickFacts Nottoway County, Virginia</w:t>
      </w:r>
      <w:r w:rsidRPr="00BB31A4">
        <w:rPr>
          <w:rFonts w:eastAsia="Calibri" w:cs="Times New Roman"/>
          <w:szCs w:val="24"/>
        </w:rPr>
        <w:t xml:space="preserve">. United States Census Bureau. </w:t>
      </w:r>
      <w:hyperlink r:id="rId30" w:history="1">
        <w:r w:rsidRPr="00BB31A4">
          <w:rPr>
            <w:rFonts w:eastAsia="Calibri" w:cs="Times New Roman"/>
            <w:color w:val="0563C1"/>
            <w:szCs w:val="24"/>
            <w:u w:val="single"/>
          </w:rPr>
          <w:t>https://www.census.gov/quickfacts/fact/table/nottowaycountyvirginia/PST045224</w:t>
        </w:r>
      </w:hyperlink>
    </w:p>
    <w:p w14:paraId="60AFD7B3" w14:textId="77777777" w:rsidR="00BB31A4" w:rsidRPr="00BB31A4" w:rsidRDefault="00BB31A4" w:rsidP="00BB31A4">
      <w:pPr>
        <w:ind w:left="720" w:hanging="720"/>
        <w:rPr>
          <w:rFonts w:eastAsia="Calibri" w:cs="Times New Roman"/>
          <w:szCs w:val="24"/>
        </w:rPr>
      </w:pPr>
      <w:r w:rsidRPr="00BB31A4">
        <w:rPr>
          <w:rFonts w:eastAsia="Calibri" w:cs="Times New Roman"/>
          <w:szCs w:val="24"/>
        </w:rPr>
        <w:t xml:space="preserve">U.S. Department of Labor. (2025). </w:t>
      </w:r>
      <w:r w:rsidRPr="00BB31A4">
        <w:rPr>
          <w:rFonts w:eastAsia="Calibri" w:cs="Times New Roman"/>
          <w:i/>
          <w:iCs/>
          <w:szCs w:val="24"/>
        </w:rPr>
        <w:t>Workforce Innovation and Opportunity Act, 29 U.S.C. § 3101 et seq.</w:t>
      </w:r>
      <w:r w:rsidRPr="00BB31A4">
        <w:rPr>
          <w:rFonts w:eastAsia="Calibri" w:cs="Times New Roman"/>
          <w:szCs w:val="24"/>
        </w:rPr>
        <w:t xml:space="preserve"> Retrieved from </w:t>
      </w:r>
      <w:hyperlink r:id="rId31" w:history="1">
        <w:r w:rsidRPr="00BB31A4">
          <w:rPr>
            <w:rFonts w:eastAsia="Calibri" w:cs="Times New Roman"/>
            <w:color w:val="0563C1"/>
            <w:szCs w:val="24"/>
            <w:u w:val="single"/>
          </w:rPr>
          <w:t>https://www.dol.gov/agencies/eta/wioa</w:t>
        </w:r>
      </w:hyperlink>
    </w:p>
    <w:p w14:paraId="54F2DD4B" w14:textId="77777777" w:rsidR="00BB31A4" w:rsidRPr="00BB31A4" w:rsidRDefault="00BB31A4" w:rsidP="00BB31A4">
      <w:pPr>
        <w:ind w:left="720" w:hanging="720"/>
        <w:rPr>
          <w:rFonts w:eastAsia="Calibri" w:cs="Times New Roman"/>
          <w:szCs w:val="24"/>
        </w:rPr>
      </w:pPr>
      <w:r w:rsidRPr="00BB31A4">
        <w:rPr>
          <w:rFonts w:eastAsia="Calibri" w:cs="Times New Roman"/>
          <w:szCs w:val="24"/>
        </w:rPr>
        <w:t xml:space="preserve">Virginia Department of Education. (2022). </w:t>
      </w:r>
      <w:r w:rsidRPr="00BB31A4">
        <w:rPr>
          <w:rFonts w:eastAsia="Calibri" w:cs="Times New Roman"/>
          <w:i/>
          <w:iCs/>
          <w:szCs w:val="24"/>
        </w:rPr>
        <w:t>Academic &amp; career plan</w:t>
      </w:r>
      <w:r w:rsidRPr="00BB31A4">
        <w:rPr>
          <w:rFonts w:eastAsia="Calibri" w:cs="Times New Roman"/>
          <w:szCs w:val="24"/>
        </w:rPr>
        <w:t xml:space="preserve">. </w:t>
      </w:r>
      <w:hyperlink r:id="rId32" w:history="1">
        <w:r w:rsidRPr="00BB31A4">
          <w:rPr>
            <w:rFonts w:eastAsia="Calibri" w:cs="Times New Roman"/>
            <w:color w:val="0563C1"/>
            <w:szCs w:val="24"/>
            <w:u w:val="single"/>
          </w:rPr>
          <w:t>https://www.doe.virginia.gov/parents-students/for-students/graduation/graduation-requirement-resources/academic-career-plan</w:t>
        </w:r>
      </w:hyperlink>
      <w:r w:rsidRPr="00BB31A4">
        <w:rPr>
          <w:rFonts w:eastAsia="Calibri" w:cs="Times New Roman"/>
          <w:szCs w:val="24"/>
        </w:rPr>
        <w:t>.</w:t>
      </w:r>
    </w:p>
    <w:bookmarkEnd w:id="12"/>
    <w:p w14:paraId="04207C56" w14:textId="77777777" w:rsidR="00BB31A4" w:rsidRPr="00BB31A4" w:rsidRDefault="00BB31A4" w:rsidP="00BB31A4">
      <w:pPr>
        <w:ind w:left="720" w:hanging="720"/>
        <w:rPr>
          <w:rFonts w:eastAsia="Calibri" w:cs="Times New Roman"/>
          <w:szCs w:val="24"/>
        </w:rPr>
      </w:pPr>
      <w:r w:rsidRPr="00BB31A4">
        <w:rPr>
          <w:rFonts w:eastAsia="Calibri" w:cs="Times New Roman"/>
          <w:szCs w:val="24"/>
        </w:rPr>
        <w:t xml:space="preserve">Virginia Department of Education. (2024). </w:t>
      </w:r>
      <w:r w:rsidRPr="00BB31A4">
        <w:rPr>
          <w:rFonts w:eastAsia="Calibri" w:cs="Times New Roman"/>
          <w:i/>
          <w:iCs/>
          <w:szCs w:val="24"/>
        </w:rPr>
        <w:t>Nottoway County Public Schools</w:t>
      </w:r>
      <w:r w:rsidRPr="00BB31A4">
        <w:rPr>
          <w:rFonts w:eastAsia="Calibri" w:cs="Times New Roman"/>
          <w:szCs w:val="24"/>
        </w:rPr>
        <w:t xml:space="preserve">. Virginia School Quality Profiles. </w:t>
      </w:r>
      <w:hyperlink r:id="rId33" w:history="1">
        <w:r w:rsidRPr="00BB31A4">
          <w:rPr>
            <w:rFonts w:eastAsia="Calibri" w:cs="Times New Roman"/>
            <w:color w:val="0563C1"/>
            <w:szCs w:val="24"/>
            <w:u w:val="single"/>
          </w:rPr>
          <w:t>https://schoolquality.virginia.gov/divisions/nottoway-county-public-schools\</w:t>
        </w:r>
      </w:hyperlink>
    </w:p>
    <w:p w14:paraId="6908DD91" w14:textId="0840A071" w:rsidR="0048176F" w:rsidRPr="00E64FF4" w:rsidRDefault="0048176F" w:rsidP="00BB31A4">
      <w:pPr>
        <w:ind w:left="720" w:hanging="720"/>
        <w:rPr>
          <w:rFonts w:cs="Times New Roman"/>
          <w:szCs w:val="24"/>
        </w:rPr>
      </w:pPr>
    </w:p>
    <w:sectPr w:rsidR="0048176F" w:rsidRPr="00E64FF4">
      <w:headerReference w:type="default" r:id="rId34"/>
      <w:footerReference w:type="default" r:id="rId35"/>
      <w:headerReference w:type="first" r:id="rId36"/>
      <w:footerReference w:type="first" r:id="rId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F3679" w14:textId="77777777" w:rsidR="00C409DB" w:rsidRDefault="00C409DB" w:rsidP="00E04474">
      <w:pPr>
        <w:spacing w:line="240" w:lineRule="auto"/>
      </w:pPr>
      <w:r>
        <w:separator/>
      </w:r>
    </w:p>
  </w:endnote>
  <w:endnote w:type="continuationSeparator" w:id="0">
    <w:p w14:paraId="2D92D052" w14:textId="77777777" w:rsidR="00C409DB" w:rsidRDefault="00C409DB" w:rsidP="00E044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23E31" w14:textId="77777777" w:rsidR="00C12D39" w:rsidRDefault="00C12D39">
    <w:pPr>
      <w:pStyle w:val="Footer"/>
    </w:pPr>
  </w:p>
  <w:p w14:paraId="1668C907" w14:textId="77777777" w:rsidR="00C12D39" w:rsidRDefault="00C12D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F0A21" w14:textId="77777777" w:rsidR="00C12D39" w:rsidRDefault="00C12D39" w:rsidP="003C1FD2">
    <w:pPr>
      <w:pStyle w:val="Footer"/>
    </w:pPr>
  </w:p>
  <w:p w14:paraId="14445B19" w14:textId="77777777" w:rsidR="00C12D39" w:rsidRDefault="00C12D39">
    <w:pPr>
      <w:pStyle w:val="Footer"/>
    </w:pPr>
  </w:p>
  <w:p w14:paraId="1D679005" w14:textId="77777777" w:rsidR="00C12D39" w:rsidRDefault="00C12D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F87DF" w14:textId="77777777" w:rsidR="00C409DB" w:rsidRDefault="00C409DB" w:rsidP="00E04474">
      <w:pPr>
        <w:spacing w:line="240" w:lineRule="auto"/>
      </w:pPr>
      <w:r>
        <w:separator/>
      </w:r>
    </w:p>
  </w:footnote>
  <w:footnote w:type="continuationSeparator" w:id="0">
    <w:p w14:paraId="563D49D8" w14:textId="77777777" w:rsidR="00C409DB" w:rsidRDefault="00C409DB" w:rsidP="00E044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A612D" w14:textId="22468DE9" w:rsidR="00F31F38" w:rsidRDefault="00E22BD2">
    <w:pPr>
      <w:pStyle w:val="Header"/>
      <w:jc w:val="right"/>
    </w:pPr>
    <w:r>
      <w:rPr>
        <w:szCs w:val="24"/>
      </w:rPr>
      <w:t>PROGRAM FINANCIAL REVIEW</w:t>
    </w:r>
    <w:r w:rsidR="00F31F38">
      <w:rPr>
        <w:szCs w:val="24"/>
      </w:rPr>
      <w:tab/>
    </w:r>
    <w:r w:rsidR="00F31F38">
      <w:rPr>
        <w:szCs w:val="24"/>
      </w:rPr>
      <w:tab/>
    </w:r>
    <w:sdt>
      <w:sdtPr>
        <w:id w:val="1310051695"/>
        <w:docPartObj>
          <w:docPartGallery w:val="Page Numbers (Top of Page)"/>
          <w:docPartUnique/>
        </w:docPartObj>
      </w:sdtPr>
      <w:sdtEndPr>
        <w:rPr>
          <w:noProof/>
        </w:rPr>
      </w:sdtEndPr>
      <w:sdtContent>
        <w:r w:rsidR="00F31F38">
          <w:fldChar w:fldCharType="begin"/>
        </w:r>
        <w:r w:rsidR="00F31F38">
          <w:instrText xml:space="preserve"> PAGE   \* MERGEFORMAT </w:instrText>
        </w:r>
        <w:r w:rsidR="00F31F38">
          <w:fldChar w:fldCharType="separate"/>
        </w:r>
        <w:r w:rsidR="002E2193">
          <w:rPr>
            <w:noProof/>
          </w:rPr>
          <w:t>2</w:t>
        </w:r>
        <w:r w:rsidR="00F31F38">
          <w:rPr>
            <w:noProof/>
          </w:rPr>
          <w:fldChar w:fldCharType="end"/>
        </w:r>
      </w:sdtContent>
    </w:sdt>
  </w:p>
  <w:p w14:paraId="436EE8BE" w14:textId="77777777" w:rsidR="00C12D39" w:rsidRDefault="00C12D39">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CC745" w14:textId="77777777" w:rsidR="00C12D39" w:rsidRDefault="00C12D39">
    <w:pPr>
      <w:pStyle w:val="Header"/>
      <w:jc w:val="right"/>
    </w:pPr>
    <w:r>
      <w:rPr>
        <w:szCs w:val="24"/>
      </w:rPr>
      <w:fldChar w:fldCharType="begin"/>
    </w:r>
    <w:r>
      <w:rPr>
        <w:szCs w:val="24"/>
      </w:rPr>
      <w:instrText xml:space="preserve"> MACROBUTTON Noname &lt;Insert SHORTENED TITLE&gt; </w:instrText>
    </w:r>
    <w:r>
      <w:rPr>
        <w:szCs w:val="24"/>
      </w:rPr>
      <w:fldChar w:fldCharType="end"/>
    </w:r>
    <w:r>
      <w:rPr>
        <w:szCs w:val="24"/>
      </w:rPr>
      <w:tab/>
    </w:r>
    <w:r>
      <w:rPr>
        <w:szCs w:val="24"/>
      </w:rPr>
      <w:tab/>
    </w:r>
    <w:sdt>
      <w:sdtPr>
        <w:id w:val="-19425949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F05A0D9" w14:textId="77777777" w:rsidR="00C12D39" w:rsidRDefault="00C12D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DBE28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1FC17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C8E81E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F6498C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5BE6E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894656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6FEACF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02C857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39E47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A0C5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FD32CC"/>
    <w:multiLevelType w:val="hybridMultilevel"/>
    <w:tmpl w:val="E79A7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1B2732"/>
    <w:multiLevelType w:val="hybridMultilevel"/>
    <w:tmpl w:val="C26E7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676D45"/>
    <w:multiLevelType w:val="hybridMultilevel"/>
    <w:tmpl w:val="234EB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A0502A"/>
    <w:multiLevelType w:val="hybridMultilevel"/>
    <w:tmpl w:val="51327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881CD7"/>
    <w:multiLevelType w:val="hybridMultilevel"/>
    <w:tmpl w:val="2828E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0916A4C"/>
    <w:multiLevelType w:val="hybridMultilevel"/>
    <w:tmpl w:val="4B78C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68674D"/>
    <w:multiLevelType w:val="hybridMultilevel"/>
    <w:tmpl w:val="6AF48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AA7473"/>
    <w:multiLevelType w:val="hybridMultilevel"/>
    <w:tmpl w:val="54F6C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7F5054"/>
    <w:multiLevelType w:val="hybridMultilevel"/>
    <w:tmpl w:val="F426D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0D3085"/>
    <w:multiLevelType w:val="multilevel"/>
    <w:tmpl w:val="3D38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024F1B"/>
    <w:multiLevelType w:val="hybridMultilevel"/>
    <w:tmpl w:val="2688B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7F7AE8"/>
    <w:multiLevelType w:val="hybridMultilevel"/>
    <w:tmpl w:val="BDE8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AA606D"/>
    <w:multiLevelType w:val="hybridMultilevel"/>
    <w:tmpl w:val="3698F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17666E"/>
    <w:multiLevelType w:val="hybridMultilevel"/>
    <w:tmpl w:val="B60EE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2072110">
    <w:abstractNumId w:val="22"/>
  </w:num>
  <w:num w:numId="2" w16cid:durableId="610279803">
    <w:abstractNumId w:val="9"/>
  </w:num>
  <w:num w:numId="3" w16cid:durableId="1177383232">
    <w:abstractNumId w:val="7"/>
  </w:num>
  <w:num w:numId="4" w16cid:durableId="236327889">
    <w:abstractNumId w:val="6"/>
  </w:num>
  <w:num w:numId="5" w16cid:durableId="1387487003">
    <w:abstractNumId w:val="5"/>
  </w:num>
  <w:num w:numId="6" w16cid:durableId="1458835495">
    <w:abstractNumId w:val="4"/>
  </w:num>
  <w:num w:numId="7" w16cid:durableId="2006325859">
    <w:abstractNumId w:val="8"/>
  </w:num>
  <w:num w:numId="8" w16cid:durableId="1896895956">
    <w:abstractNumId w:val="3"/>
  </w:num>
  <w:num w:numId="9" w16cid:durableId="1380401472">
    <w:abstractNumId w:val="2"/>
  </w:num>
  <w:num w:numId="10" w16cid:durableId="1270775669">
    <w:abstractNumId w:val="1"/>
  </w:num>
  <w:num w:numId="11" w16cid:durableId="1265528182">
    <w:abstractNumId w:val="0"/>
  </w:num>
  <w:num w:numId="12" w16cid:durableId="1543207782">
    <w:abstractNumId w:val="19"/>
  </w:num>
  <w:num w:numId="13" w16cid:durableId="104084913">
    <w:abstractNumId w:val="14"/>
  </w:num>
  <w:num w:numId="14" w16cid:durableId="1431316955">
    <w:abstractNumId w:val="20"/>
  </w:num>
  <w:num w:numId="15" w16cid:durableId="1168642321">
    <w:abstractNumId w:val="11"/>
  </w:num>
  <w:num w:numId="16" w16cid:durableId="681859199">
    <w:abstractNumId w:val="12"/>
  </w:num>
  <w:num w:numId="17" w16cid:durableId="2095857841">
    <w:abstractNumId w:val="23"/>
  </w:num>
  <w:num w:numId="18" w16cid:durableId="601692479">
    <w:abstractNumId w:val="13"/>
  </w:num>
  <w:num w:numId="19" w16cid:durableId="748191354">
    <w:abstractNumId w:val="21"/>
  </w:num>
  <w:num w:numId="20" w16cid:durableId="14814875">
    <w:abstractNumId w:val="15"/>
  </w:num>
  <w:num w:numId="21" w16cid:durableId="182204981">
    <w:abstractNumId w:val="10"/>
  </w:num>
  <w:num w:numId="22" w16cid:durableId="35586749">
    <w:abstractNumId w:val="17"/>
  </w:num>
  <w:num w:numId="23" w16cid:durableId="839270479">
    <w:abstractNumId w:val="16"/>
  </w:num>
  <w:num w:numId="24" w16cid:durableId="85820276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M3tzQ0MjUxMzK0MLNU0lEKTi0uzszPAykwrAUA9eev8CwAAAA="/>
  </w:docVars>
  <w:rsids>
    <w:rsidRoot w:val="00EB63A2"/>
    <w:rsid w:val="00021811"/>
    <w:rsid w:val="00023E3A"/>
    <w:rsid w:val="00023E42"/>
    <w:rsid w:val="00033212"/>
    <w:rsid w:val="000343F3"/>
    <w:rsid w:val="00044E21"/>
    <w:rsid w:val="00047FAB"/>
    <w:rsid w:val="00055B6A"/>
    <w:rsid w:val="00073B2D"/>
    <w:rsid w:val="00082B55"/>
    <w:rsid w:val="00090421"/>
    <w:rsid w:val="000A6112"/>
    <w:rsid w:val="000B04FC"/>
    <w:rsid w:val="000C7898"/>
    <w:rsid w:val="000D1F02"/>
    <w:rsid w:val="000E0F2F"/>
    <w:rsid w:val="000E18E3"/>
    <w:rsid w:val="000E6748"/>
    <w:rsid w:val="0010378B"/>
    <w:rsid w:val="001104C0"/>
    <w:rsid w:val="00125D38"/>
    <w:rsid w:val="001412C7"/>
    <w:rsid w:val="00152B8B"/>
    <w:rsid w:val="001532A0"/>
    <w:rsid w:val="0015641F"/>
    <w:rsid w:val="0016274C"/>
    <w:rsid w:val="001879B7"/>
    <w:rsid w:val="001902CC"/>
    <w:rsid w:val="00194BEE"/>
    <w:rsid w:val="001B17D4"/>
    <w:rsid w:val="001B2E46"/>
    <w:rsid w:val="001B4D85"/>
    <w:rsid w:val="001B688F"/>
    <w:rsid w:val="001E7402"/>
    <w:rsid w:val="001F5D7E"/>
    <w:rsid w:val="001F5E61"/>
    <w:rsid w:val="001F5F3C"/>
    <w:rsid w:val="00207EC5"/>
    <w:rsid w:val="0022381A"/>
    <w:rsid w:val="00227EF9"/>
    <w:rsid w:val="0025509E"/>
    <w:rsid w:val="002657DD"/>
    <w:rsid w:val="00276CD1"/>
    <w:rsid w:val="00280EA0"/>
    <w:rsid w:val="00281450"/>
    <w:rsid w:val="00285EBC"/>
    <w:rsid w:val="0029067A"/>
    <w:rsid w:val="0029690B"/>
    <w:rsid w:val="002A22A6"/>
    <w:rsid w:val="002A4423"/>
    <w:rsid w:val="002A6696"/>
    <w:rsid w:val="002A675C"/>
    <w:rsid w:val="002B6302"/>
    <w:rsid w:val="002B6478"/>
    <w:rsid w:val="002C6F23"/>
    <w:rsid w:val="002E12F9"/>
    <w:rsid w:val="002E2193"/>
    <w:rsid w:val="002E2AF6"/>
    <w:rsid w:val="0033525D"/>
    <w:rsid w:val="00336C39"/>
    <w:rsid w:val="00351262"/>
    <w:rsid w:val="00353A2D"/>
    <w:rsid w:val="00353D7A"/>
    <w:rsid w:val="00382C6C"/>
    <w:rsid w:val="00384130"/>
    <w:rsid w:val="003856B4"/>
    <w:rsid w:val="003B6D3D"/>
    <w:rsid w:val="003C1FD2"/>
    <w:rsid w:val="003E7A7E"/>
    <w:rsid w:val="003F2BB2"/>
    <w:rsid w:val="004124DE"/>
    <w:rsid w:val="00423C35"/>
    <w:rsid w:val="0043385A"/>
    <w:rsid w:val="0044467C"/>
    <w:rsid w:val="00454BE8"/>
    <w:rsid w:val="0048176F"/>
    <w:rsid w:val="00486B5B"/>
    <w:rsid w:val="00490FB5"/>
    <w:rsid w:val="00491330"/>
    <w:rsid w:val="004B3548"/>
    <w:rsid w:val="004E1AD4"/>
    <w:rsid w:val="004E5B9F"/>
    <w:rsid w:val="004F51EC"/>
    <w:rsid w:val="00531673"/>
    <w:rsid w:val="0053432F"/>
    <w:rsid w:val="00542556"/>
    <w:rsid w:val="005533E9"/>
    <w:rsid w:val="00566B7E"/>
    <w:rsid w:val="00573F0C"/>
    <w:rsid w:val="005A0400"/>
    <w:rsid w:val="005A08E7"/>
    <w:rsid w:val="005B4C58"/>
    <w:rsid w:val="005B6E55"/>
    <w:rsid w:val="005C00DF"/>
    <w:rsid w:val="005C7E52"/>
    <w:rsid w:val="005D3821"/>
    <w:rsid w:val="005E7373"/>
    <w:rsid w:val="005F3CDD"/>
    <w:rsid w:val="00635448"/>
    <w:rsid w:val="00644D7B"/>
    <w:rsid w:val="00646920"/>
    <w:rsid w:val="00651B5D"/>
    <w:rsid w:val="00661EE2"/>
    <w:rsid w:val="006840DF"/>
    <w:rsid w:val="00690452"/>
    <w:rsid w:val="006B4020"/>
    <w:rsid w:val="006B71D8"/>
    <w:rsid w:val="006C3849"/>
    <w:rsid w:val="006E49CE"/>
    <w:rsid w:val="006F2A72"/>
    <w:rsid w:val="0070426D"/>
    <w:rsid w:val="007133E2"/>
    <w:rsid w:val="00732CB3"/>
    <w:rsid w:val="0073437B"/>
    <w:rsid w:val="007450AE"/>
    <w:rsid w:val="00753123"/>
    <w:rsid w:val="00760A63"/>
    <w:rsid w:val="00784E5C"/>
    <w:rsid w:val="007862E2"/>
    <w:rsid w:val="007B78F0"/>
    <w:rsid w:val="007C2160"/>
    <w:rsid w:val="007C3F66"/>
    <w:rsid w:val="007C51BE"/>
    <w:rsid w:val="007D06D5"/>
    <w:rsid w:val="007E2C71"/>
    <w:rsid w:val="007E7F0E"/>
    <w:rsid w:val="007F1483"/>
    <w:rsid w:val="007F3E07"/>
    <w:rsid w:val="0080123D"/>
    <w:rsid w:val="00803048"/>
    <w:rsid w:val="00804372"/>
    <w:rsid w:val="00811801"/>
    <w:rsid w:val="00831B0C"/>
    <w:rsid w:val="0085561F"/>
    <w:rsid w:val="008566FC"/>
    <w:rsid w:val="00856E59"/>
    <w:rsid w:val="008714AA"/>
    <w:rsid w:val="00872DA1"/>
    <w:rsid w:val="008771C1"/>
    <w:rsid w:val="00877A80"/>
    <w:rsid w:val="00877EF8"/>
    <w:rsid w:val="008833AE"/>
    <w:rsid w:val="008A2ED5"/>
    <w:rsid w:val="008A4400"/>
    <w:rsid w:val="008D3B74"/>
    <w:rsid w:val="008D3D84"/>
    <w:rsid w:val="008D5F0F"/>
    <w:rsid w:val="008E3AC1"/>
    <w:rsid w:val="008E4A24"/>
    <w:rsid w:val="008E6FD2"/>
    <w:rsid w:val="008F1497"/>
    <w:rsid w:val="008F2710"/>
    <w:rsid w:val="008F4A14"/>
    <w:rsid w:val="008F4DC2"/>
    <w:rsid w:val="008F545F"/>
    <w:rsid w:val="0090723A"/>
    <w:rsid w:val="009318EB"/>
    <w:rsid w:val="009333ED"/>
    <w:rsid w:val="00940D48"/>
    <w:rsid w:val="0097266F"/>
    <w:rsid w:val="00977166"/>
    <w:rsid w:val="009901CA"/>
    <w:rsid w:val="009912AB"/>
    <w:rsid w:val="009C12F3"/>
    <w:rsid w:val="009D5498"/>
    <w:rsid w:val="009E5D16"/>
    <w:rsid w:val="009E6B80"/>
    <w:rsid w:val="00A0247C"/>
    <w:rsid w:val="00A12EFB"/>
    <w:rsid w:val="00A4665F"/>
    <w:rsid w:val="00A621BE"/>
    <w:rsid w:val="00A741B1"/>
    <w:rsid w:val="00A7604D"/>
    <w:rsid w:val="00A84650"/>
    <w:rsid w:val="00AA1C79"/>
    <w:rsid w:val="00AA2925"/>
    <w:rsid w:val="00AB0758"/>
    <w:rsid w:val="00AD5122"/>
    <w:rsid w:val="00AE69BB"/>
    <w:rsid w:val="00AF2EAA"/>
    <w:rsid w:val="00B04281"/>
    <w:rsid w:val="00B273B5"/>
    <w:rsid w:val="00B3687A"/>
    <w:rsid w:val="00B44010"/>
    <w:rsid w:val="00B54AB3"/>
    <w:rsid w:val="00B57A74"/>
    <w:rsid w:val="00B714AD"/>
    <w:rsid w:val="00B827E7"/>
    <w:rsid w:val="00B874EA"/>
    <w:rsid w:val="00B920A8"/>
    <w:rsid w:val="00BA02D9"/>
    <w:rsid w:val="00BA627F"/>
    <w:rsid w:val="00BB0CDF"/>
    <w:rsid w:val="00BB2E5A"/>
    <w:rsid w:val="00BB31A4"/>
    <w:rsid w:val="00BC0C74"/>
    <w:rsid w:val="00BD32F1"/>
    <w:rsid w:val="00BE004F"/>
    <w:rsid w:val="00BF6E53"/>
    <w:rsid w:val="00C01887"/>
    <w:rsid w:val="00C05DD7"/>
    <w:rsid w:val="00C078BF"/>
    <w:rsid w:val="00C1285A"/>
    <w:rsid w:val="00C12D39"/>
    <w:rsid w:val="00C22CF1"/>
    <w:rsid w:val="00C306C3"/>
    <w:rsid w:val="00C409DB"/>
    <w:rsid w:val="00C46744"/>
    <w:rsid w:val="00C80ECD"/>
    <w:rsid w:val="00C85A94"/>
    <w:rsid w:val="00C8760B"/>
    <w:rsid w:val="00C929CC"/>
    <w:rsid w:val="00C934F4"/>
    <w:rsid w:val="00C9382A"/>
    <w:rsid w:val="00C9640B"/>
    <w:rsid w:val="00CA4E07"/>
    <w:rsid w:val="00CA5280"/>
    <w:rsid w:val="00CA6043"/>
    <w:rsid w:val="00CB08C1"/>
    <w:rsid w:val="00CC5947"/>
    <w:rsid w:val="00CC66BA"/>
    <w:rsid w:val="00CE0EBC"/>
    <w:rsid w:val="00CE2A8C"/>
    <w:rsid w:val="00CF3A12"/>
    <w:rsid w:val="00CF763F"/>
    <w:rsid w:val="00CF7E06"/>
    <w:rsid w:val="00D01299"/>
    <w:rsid w:val="00D06188"/>
    <w:rsid w:val="00D1142D"/>
    <w:rsid w:val="00D162B3"/>
    <w:rsid w:val="00D227F9"/>
    <w:rsid w:val="00D22EFE"/>
    <w:rsid w:val="00D27C4A"/>
    <w:rsid w:val="00D30A3B"/>
    <w:rsid w:val="00D43886"/>
    <w:rsid w:val="00D5168B"/>
    <w:rsid w:val="00D54652"/>
    <w:rsid w:val="00D627BA"/>
    <w:rsid w:val="00D86C45"/>
    <w:rsid w:val="00D971F4"/>
    <w:rsid w:val="00DA062C"/>
    <w:rsid w:val="00DB1C7E"/>
    <w:rsid w:val="00DB63BE"/>
    <w:rsid w:val="00DC0A20"/>
    <w:rsid w:val="00DC1924"/>
    <w:rsid w:val="00DC7EA9"/>
    <w:rsid w:val="00DD03B2"/>
    <w:rsid w:val="00DD06E2"/>
    <w:rsid w:val="00DE716A"/>
    <w:rsid w:val="00E04474"/>
    <w:rsid w:val="00E06B16"/>
    <w:rsid w:val="00E2242E"/>
    <w:rsid w:val="00E22BD2"/>
    <w:rsid w:val="00E27FEB"/>
    <w:rsid w:val="00E30585"/>
    <w:rsid w:val="00E42CEF"/>
    <w:rsid w:val="00E47DEC"/>
    <w:rsid w:val="00E54861"/>
    <w:rsid w:val="00E61303"/>
    <w:rsid w:val="00E62AE0"/>
    <w:rsid w:val="00E64F1D"/>
    <w:rsid w:val="00E64FF4"/>
    <w:rsid w:val="00E8607E"/>
    <w:rsid w:val="00EB1670"/>
    <w:rsid w:val="00EB63A2"/>
    <w:rsid w:val="00ED2823"/>
    <w:rsid w:val="00EE4949"/>
    <w:rsid w:val="00EF2348"/>
    <w:rsid w:val="00EF5DE2"/>
    <w:rsid w:val="00EF61EA"/>
    <w:rsid w:val="00EF7DD7"/>
    <w:rsid w:val="00F03B7D"/>
    <w:rsid w:val="00F24BD1"/>
    <w:rsid w:val="00F27263"/>
    <w:rsid w:val="00F27A08"/>
    <w:rsid w:val="00F31F38"/>
    <w:rsid w:val="00F54D5B"/>
    <w:rsid w:val="00F60EF9"/>
    <w:rsid w:val="00F85A11"/>
    <w:rsid w:val="00FA5CF2"/>
    <w:rsid w:val="00FA6064"/>
    <w:rsid w:val="00FB5889"/>
    <w:rsid w:val="00FD44C1"/>
    <w:rsid w:val="00FD5716"/>
    <w:rsid w:val="00F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7FBBD"/>
  <w15:chartTrackingRefBased/>
  <w15:docId w15:val="{EBC33CC6-80DA-8D46-B4E4-C35F3EDD0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0A3B"/>
    <w:rPr>
      <w:rFonts w:ascii="Times New Roman" w:hAnsi="Times New Roman"/>
      <w:sz w:val="24"/>
    </w:rPr>
  </w:style>
  <w:style w:type="paragraph" w:styleId="Heading1">
    <w:name w:val="heading 1"/>
    <w:basedOn w:val="Normal"/>
    <w:next w:val="Normal"/>
    <w:link w:val="Heading1Char"/>
    <w:autoRedefine/>
    <w:uiPriority w:val="9"/>
    <w:qFormat/>
    <w:rsid w:val="008A4400"/>
    <w:pPr>
      <w:keepNext/>
      <w:keepLines/>
      <w:jc w:val="cente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7F1483"/>
    <w:pPr>
      <w:keepNext/>
      <w:keepLines/>
      <w:outlineLvl w:val="1"/>
    </w:pPr>
    <w:rPr>
      <w:rFonts w:eastAsiaTheme="majorEastAsia" w:cstheme="majorBidi"/>
      <w:b/>
      <w:bCs/>
      <w:color w:val="000000" w:themeColor="text1"/>
      <w:szCs w:val="26"/>
    </w:rPr>
  </w:style>
  <w:style w:type="paragraph" w:styleId="Heading3">
    <w:name w:val="heading 3"/>
    <w:basedOn w:val="Normal"/>
    <w:next w:val="Normal"/>
    <w:link w:val="Heading3Char"/>
    <w:autoRedefine/>
    <w:uiPriority w:val="9"/>
    <w:unhideWhenUsed/>
    <w:qFormat/>
    <w:rsid w:val="008833AE"/>
    <w:pPr>
      <w:keepNext/>
      <w:keepLines/>
      <w:tabs>
        <w:tab w:val="left" w:pos="720"/>
      </w:tabs>
      <w:spacing w:before="40"/>
      <w:outlineLvl w:val="2"/>
    </w:pPr>
    <w:rPr>
      <w:rFonts w:eastAsiaTheme="majorEastAsia" w:cs="Times New Roman"/>
      <w:b/>
      <w:i/>
      <w:iCs/>
      <w:szCs w:val="24"/>
    </w:rPr>
  </w:style>
  <w:style w:type="paragraph" w:styleId="Heading4">
    <w:name w:val="heading 4"/>
    <w:basedOn w:val="Normal"/>
    <w:next w:val="Normal"/>
    <w:link w:val="Heading4Char"/>
    <w:uiPriority w:val="9"/>
    <w:unhideWhenUsed/>
    <w:qFormat/>
    <w:rsid w:val="002C6F23"/>
    <w:pPr>
      <w:keepNext/>
      <w:keepLines/>
      <w:ind w:firstLine="72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2C6F23"/>
    <w:pPr>
      <w:keepNext/>
      <w:keepLines/>
      <w:ind w:firstLine="720"/>
      <w:outlineLvl w:val="4"/>
    </w:pPr>
    <w:rPr>
      <w:rFonts w:eastAsiaTheme="majorEastAsia" w:cstheme="majorBidi"/>
      <w:b/>
      <w:i/>
      <w:color w:val="000000" w:themeColor="text1"/>
    </w:rPr>
  </w:style>
  <w:style w:type="paragraph" w:styleId="Heading7">
    <w:name w:val="heading 7"/>
    <w:basedOn w:val="Normal"/>
    <w:next w:val="Normal"/>
    <w:link w:val="Heading7Char"/>
    <w:uiPriority w:val="9"/>
    <w:unhideWhenUsed/>
    <w:qFormat/>
    <w:rsid w:val="00C8760B"/>
    <w:pPr>
      <w:keepNext/>
      <w:keepLines/>
      <w:widowControl w:val="0"/>
      <w:autoSpaceDE w:val="0"/>
      <w:autoSpaceDN w:val="0"/>
      <w:jc w:val="center"/>
      <w:outlineLvl w:val="6"/>
    </w:pPr>
    <w:rPr>
      <w:rFonts w:eastAsiaTheme="majorEastAsia" w:cstheme="majorBidi"/>
      <w:iCs/>
      <w:color w:val="000000" w:themeColor="text1"/>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30A3B"/>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rsid w:val="00D30A3B"/>
    <w:rPr>
      <w:rFonts w:ascii="Times New Roman" w:hAnsi="Times New Roman"/>
      <w:sz w:val="20"/>
      <w:szCs w:val="20"/>
    </w:rPr>
  </w:style>
  <w:style w:type="paragraph" w:customStyle="1" w:styleId="Footnotesupercript">
    <w:name w:val="Footnote supercript"/>
    <w:basedOn w:val="FootnoteText"/>
    <w:link w:val="FootnotesupercriptChar"/>
    <w:autoRedefine/>
    <w:qFormat/>
    <w:rsid w:val="00D30A3B"/>
  </w:style>
  <w:style w:type="character" w:customStyle="1" w:styleId="FootnotesupercriptChar">
    <w:name w:val="Footnote supercript Char"/>
    <w:basedOn w:val="FootnoteTextChar"/>
    <w:link w:val="Footnotesupercript"/>
    <w:rsid w:val="00D30A3B"/>
    <w:rPr>
      <w:rFonts w:ascii="Times New Roman" w:hAnsi="Times New Roman"/>
      <w:sz w:val="20"/>
      <w:szCs w:val="20"/>
    </w:rPr>
  </w:style>
  <w:style w:type="character" w:styleId="FootnoteReference">
    <w:name w:val="footnote reference"/>
    <w:basedOn w:val="DefaultParagraphFont"/>
    <w:uiPriority w:val="99"/>
    <w:unhideWhenUsed/>
    <w:rsid w:val="001902CC"/>
    <w:rPr>
      <w:vertAlign w:val="superscript"/>
    </w:rPr>
  </w:style>
  <w:style w:type="character" w:customStyle="1" w:styleId="Heading1Char">
    <w:name w:val="Heading 1 Char"/>
    <w:basedOn w:val="DefaultParagraphFont"/>
    <w:link w:val="Heading1"/>
    <w:uiPriority w:val="9"/>
    <w:rsid w:val="008A4400"/>
    <w:rPr>
      <w:rFonts w:ascii="Times New Roman" w:eastAsiaTheme="majorEastAsia" w:hAnsi="Times New Roman" w:cstheme="majorBidi"/>
      <w:b/>
      <w:bCs/>
      <w:color w:val="000000" w:themeColor="text1"/>
      <w:sz w:val="24"/>
      <w:szCs w:val="28"/>
    </w:rPr>
  </w:style>
  <w:style w:type="paragraph" w:styleId="TOC1">
    <w:name w:val="toc 1"/>
    <w:basedOn w:val="Normal"/>
    <w:next w:val="Normal"/>
    <w:autoRedefine/>
    <w:uiPriority w:val="39"/>
    <w:unhideWhenUsed/>
    <w:rsid w:val="00D30A3B"/>
    <w:rPr>
      <w:rFonts w:eastAsia="Times New Roman" w:cs="Times New Roman"/>
      <w:szCs w:val="24"/>
    </w:rPr>
  </w:style>
  <w:style w:type="character" w:customStyle="1" w:styleId="Heading2Char">
    <w:name w:val="Heading 2 Char"/>
    <w:basedOn w:val="DefaultParagraphFont"/>
    <w:link w:val="Heading2"/>
    <w:uiPriority w:val="9"/>
    <w:rsid w:val="007F1483"/>
    <w:rPr>
      <w:rFonts w:ascii="Times New Roman" w:eastAsiaTheme="majorEastAsia" w:hAnsi="Times New Roman" w:cstheme="majorBidi"/>
      <w:b/>
      <w:bCs/>
      <w:color w:val="000000" w:themeColor="text1"/>
      <w:sz w:val="24"/>
      <w:szCs w:val="26"/>
    </w:rPr>
  </w:style>
  <w:style w:type="paragraph" w:customStyle="1" w:styleId="TableParagraph">
    <w:name w:val="Table Paragraph"/>
    <w:basedOn w:val="Normal"/>
    <w:uiPriority w:val="1"/>
    <w:qFormat/>
    <w:rsid w:val="00D30A3B"/>
    <w:pPr>
      <w:widowControl w:val="0"/>
      <w:autoSpaceDE w:val="0"/>
      <w:autoSpaceDN w:val="0"/>
      <w:spacing w:line="240" w:lineRule="auto"/>
      <w:ind w:left="110"/>
    </w:pPr>
    <w:rPr>
      <w:rFonts w:eastAsia="Times New Roman" w:cs="Times New Roman"/>
    </w:rPr>
  </w:style>
  <w:style w:type="character" w:customStyle="1" w:styleId="Heading3Char">
    <w:name w:val="Heading 3 Char"/>
    <w:basedOn w:val="DefaultParagraphFont"/>
    <w:link w:val="Heading3"/>
    <w:uiPriority w:val="9"/>
    <w:rsid w:val="008833AE"/>
    <w:rPr>
      <w:rFonts w:ascii="Times New Roman" w:eastAsiaTheme="majorEastAsia" w:hAnsi="Times New Roman" w:cs="Times New Roman"/>
      <w:b/>
      <w:i/>
      <w:iCs/>
      <w:sz w:val="24"/>
      <w:szCs w:val="24"/>
    </w:rPr>
  </w:style>
  <w:style w:type="paragraph" w:styleId="Header">
    <w:name w:val="header"/>
    <w:basedOn w:val="Normal"/>
    <w:link w:val="HeaderChar"/>
    <w:uiPriority w:val="99"/>
    <w:unhideWhenUsed/>
    <w:rsid w:val="00D30A3B"/>
    <w:pPr>
      <w:tabs>
        <w:tab w:val="center" w:pos="4680"/>
        <w:tab w:val="right" w:pos="9360"/>
      </w:tabs>
      <w:spacing w:line="240" w:lineRule="auto"/>
    </w:pPr>
  </w:style>
  <w:style w:type="character" w:customStyle="1" w:styleId="HeaderChar">
    <w:name w:val="Header Char"/>
    <w:basedOn w:val="DefaultParagraphFont"/>
    <w:link w:val="Header"/>
    <w:uiPriority w:val="99"/>
    <w:rsid w:val="00D30A3B"/>
    <w:rPr>
      <w:rFonts w:ascii="Times New Roman" w:hAnsi="Times New Roman"/>
      <w:sz w:val="24"/>
    </w:rPr>
  </w:style>
  <w:style w:type="paragraph" w:styleId="Footer">
    <w:name w:val="footer"/>
    <w:basedOn w:val="Normal"/>
    <w:link w:val="FooterChar"/>
    <w:uiPriority w:val="99"/>
    <w:unhideWhenUsed/>
    <w:rsid w:val="00D30A3B"/>
    <w:pPr>
      <w:tabs>
        <w:tab w:val="center" w:pos="4680"/>
        <w:tab w:val="right" w:pos="9360"/>
      </w:tabs>
      <w:spacing w:line="240" w:lineRule="auto"/>
    </w:pPr>
  </w:style>
  <w:style w:type="character" w:customStyle="1" w:styleId="FooterChar">
    <w:name w:val="Footer Char"/>
    <w:basedOn w:val="DefaultParagraphFont"/>
    <w:link w:val="Footer"/>
    <w:uiPriority w:val="99"/>
    <w:rsid w:val="00D30A3B"/>
    <w:rPr>
      <w:rFonts w:ascii="Times New Roman" w:hAnsi="Times New Roman"/>
      <w:sz w:val="24"/>
    </w:rPr>
  </w:style>
  <w:style w:type="paragraph" w:styleId="BodyText">
    <w:name w:val="Body Text"/>
    <w:basedOn w:val="Normal"/>
    <w:link w:val="BodyTextChar"/>
    <w:uiPriority w:val="1"/>
    <w:qFormat/>
    <w:rsid w:val="00D30A3B"/>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D30A3B"/>
    <w:rPr>
      <w:rFonts w:ascii="Times New Roman" w:eastAsia="Times New Roman" w:hAnsi="Times New Roman" w:cs="Times New Roman"/>
      <w:sz w:val="21"/>
      <w:szCs w:val="21"/>
    </w:rPr>
  </w:style>
  <w:style w:type="paragraph" w:styleId="BalloonText">
    <w:name w:val="Balloon Text"/>
    <w:basedOn w:val="Normal"/>
    <w:link w:val="BalloonTextChar"/>
    <w:uiPriority w:val="99"/>
    <w:semiHidden/>
    <w:unhideWhenUsed/>
    <w:rsid w:val="00D30A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0A3B"/>
    <w:rPr>
      <w:rFonts w:ascii="Segoe UI" w:hAnsi="Segoe UI" w:cs="Segoe UI"/>
      <w:sz w:val="18"/>
      <w:szCs w:val="18"/>
    </w:rPr>
  </w:style>
  <w:style w:type="table" w:styleId="TableGrid">
    <w:name w:val="Table Grid"/>
    <w:basedOn w:val="TableNormal"/>
    <w:uiPriority w:val="59"/>
    <w:rsid w:val="00D30A3B"/>
    <w:pPr>
      <w:spacing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0A3B"/>
    <w:pPr>
      <w:spacing w:line="240" w:lineRule="auto"/>
      <w:ind w:left="720"/>
      <w:contextualSpacing/>
    </w:pPr>
    <w:rPr>
      <w:rFonts w:eastAsia="Times New Roman" w:cs="Times New Roman"/>
      <w:szCs w:val="24"/>
    </w:rPr>
  </w:style>
  <w:style w:type="character" w:customStyle="1" w:styleId="Heading7Char">
    <w:name w:val="Heading 7 Char"/>
    <w:basedOn w:val="DefaultParagraphFont"/>
    <w:link w:val="Heading7"/>
    <w:uiPriority w:val="9"/>
    <w:rsid w:val="00C8760B"/>
    <w:rPr>
      <w:rFonts w:ascii="Times New Roman" w:eastAsiaTheme="majorEastAsia" w:hAnsi="Times New Roman" w:cstheme="majorBidi"/>
      <w:iCs/>
      <w:color w:val="000000" w:themeColor="text1"/>
      <w:sz w:val="24"/>
      <w:lang w:bidi="en-US"/>
    </w:rPr>
  </w:style>
  <w:style w:type="paragraph" w:styleId="TableofAuthorities">
    <w:name w:val="table of authorities"/>
    <w:basedOn w:val="Normal"/>
    <w:next w:val="Normal"/>
    <w:autoRedefine/>
    <w:uiPriority w:val="99"/>
    <w:semiHidden/>
    <w:unhideWhenUsed/>
    <w:rsid w:val="00351262"/>
    <w:pPr>
      <w:widowControl w:val="0"/>
      <w:autoSpaceDE w:val="0"/>
      <w:autoSpaceDN w:val="0"/>
      <w:spacing w:after="180" w:line="240" w:lineRule="auto"/>
      <w:ind w:left="360" w:hanging="360"/>
    </w:pPr>
    <w:rPr>
      <w:rFonts w:eastAsia="Times New Roman" w:cs="Times New Roman"/>
      <w:b/>
    </w:rPr>
  </w:style>
  <w:style w:type="character" w:customStyle="1" w:styleId="Heading4Char">
    <w:name w:val="Heading 4 Char"/>
    <w:basedOn w:val="DefaultParagraphFont"/>
    <w:link w:val="Heading4"/>
    <w:uiPriority w:val="9"/>
    <w:rsid w:val="002C6F23"/>
    <w:rPr>
      <w:rFonts w:ascii="Times New Roman" w:eastAsiaTheme="majorEastAsia" w:hAnsi="Times New Roman" w:cstheme="majorBidi"/>
      <w:b/>
      <w:iCs/>
      <w:color w:val="000000" w:themeColor="text1"/>
      <w:sz w:val="24"/>
    </w:rPr>
  </w:style>
  <w:style w:type="character" w:customStyle="1" w:styleId="Heading5Char">
    <w:name w:val="Heading 5 Char"/>
    <w:basedOn w:val="DefaultParagraphFont"/>
    <w:link w:val="Heading5"/>
    <w:uiPriority w:val="9"/>
    <w:semiHidden/>
    <w:rsid w:val="002C6F23"/>
    <w:rPr>
      <w:rFonts w:ascii="Times New Roman" w:eastAsiaTheme="majorEastAsia" w:hAnsi="Times New Roman" w:cstheme="majorBidi"/>
      <w:b/>
      <w:i/>
      <w:color w:val="000000" w:themeColor="text1"/>
      <w:sz w:val="24"/>
    </w:rPr>
  </w:style>
  <w:style w:type="character" w:styleId="Hyperlink">
    <w:name w:val="Hyperlink"/>
    <w:basedOn w:val="DefaultParagraphFont"/>
    <w:uiPriority w:val="99"/>
    <w:unhideWhenUsed/>
    <w:rsid w:val="00EF61EA"/>
    <w:rPr>
      <w:color w:val="0563C1"/>
      <w:u w:val="single"/>
    </w:rPr>
  </w:style>
  <w:style w:type="character" w:styleId="CommentReference">
    <w:name w:val="annotation reference"/>
    <w:basedOn w:val="DefaultParagraphFont"/>
    <w:uiPriority w:val="99"/>
    <w:semiHidden/>
    <w:unhideWhenUsed/>
    <w:rsid w:val="00EF5DE2"/>
    <w:rPr>
      <w:sz w:val="16"/>
      <w:szCs w:val="16"/>
    </w:rPr>
  </w:style>
  <w:style w:type="paragraph" w:styleId="CommentText">
    <w:name w:val="annotation text"/>
    <w:basedOn w:val="Normal"/>
    <w:link w:val="CommentTextChar"/>
    <w:uiPriority w:val="99"/>
    <w:semiHidden/>
    <w:unhideWhenUsed/>
    <w:rsid w:val="00EF5DE2"/>
    <w:pPr>
      <w:spacing w:line="240" w:lineRule="auto"/>
    </w:pPr>
    <w:rPr>
      <w:sz w:val="20"/>
      <w:szCs w:val="20"/>
    </w:rPr>
  </w:style>
  <w:style w:type="character" w:customStyle="1" w:styleId="CommentTextChar">
    <w:name w:val="Comment Text Char"/>
    <w:basedOn w:val="DefaultParagraphFont"/>
    <w:link w:val="CommentText"/>
    <w:uiPriority w:val="99"/>
    <w:semiHidden/>
    <w:rsid w:val="00EF5DE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F5DE2"/>
    <w:rPr>
      <w:b/>
      <w:bCs/>
    </w:rPr>
  </w:style>
  <w:style w:type="character" w:customStyle="1" w:styleId="CommentSubjectChar">
    <w:name w:val="Comment Subject Char"/>
    <w:basedOn w:val="CommentTextChar"/>
    <w:link w:val="CommentSubject"/>
    <w:uiPriority w:val="99"/>
    <w:semiHidden/>
    <w:rsid w:val="00EF5DE2"/>
    <w:rPr>
      <w:rFonts w:ascii="Times New Roman" w:hAnsi="Times New Roman"/>
      <w:b/>
      <w:bCs/>
      <w:sz w:val="20"/>
      <w:szCs w:val="20"/>
    </w:rPr>
  </w:style>
  <w:style w:type="character" w:customStyle="1" w:styleId="UnresolvedMention1">
    <w:name w:val="Unresolved Mention1"/>
    <w:basedOn w:val="DefaultParagraphFont"/>
    <w:uiPriority w:val="99"/>
    <w:semiHidden/>
    <w:unhideWhenUsed/>
    <w:rsid w:val="00CC66BA"/>
    <w:rPr>
      <w:color w:val="605E5C"/>
      <w:shd w:val="clear" w:color="auto" w:fill="E1DFDD"/>
    </w:rPr>
  </w:style>
  <w:style w:type="paragraph" w:customStyle="1" w:styleId="item-home">
    <w:name w:val="item-home"/>
    <w:basedOn w:val="Normal"/>
    <w:rsid w:val="001B17D4"/>
    <w:pPr>
      <w:spacing w:before="100" w:beforeAutospacing="1" w:after="100" w:afterAutospacing="1" w:line="240" w:lineRule="auto"/>
    </w:pPr>
    <w:rPr>
      <w:rFonts w:eastAsia="Times New Roman" w:cs="Times New Roman"/>
      <w:szCs w:val="24"/>
    </w:rPr>
  </w:style>
  <w:style w:type="paragraph" w:customStyle="1" w:styleId="separator">
    <w:name w:val="separator"/>
    <w:basedOn w:val="Normal"/>
    <w:rsid w:val="001B17D4"/>
    <w:pPr>
      <w:spacing w:before="100" w:beforeAutospacing="1" w:after="100" w:afterAutospacing="1" w:line="240" w:lineRule="auto"/>
    </w:pPr>
    <w:rPr>
      <w:rFonts w:eastAsia="Times New Roman" w:cs="Times New Roman"/>
      <w:szCs w:val="24"/>
    </w:rPr>
  </w:style>
  <w:style w:type="paragraph" w:styleId="TOCHeading">
    <w:name w:val="TOC Heading"/>
    <w:basedOn w:val="Heading1"/>
    <w:next w:val="Normal"/>
    <w:uiPriority w:val="39"/>
    <w:unhideWhenUsed/>
    <w:qFormat/>
    <w:rsid w:val="00877EF8"/>
    <w:pPr>
      <w:spacing w:before="240" w:line="259" w:lineRule="auto"/>
      <w:jc w:val="left"/>
      <w:outlineLvl w:val="9"/>
    </w:pPr>
    <w:rPr>
      <w:rFonts w:asciiTheme="majorHAnsi" w:hAnsiTheme="majorHAnsi"/>
      <w:b w:val="0"/>
      <w:bCs w:val="0"/>
      <w:color w:val="B35E06" w:themeColor="accent1" w:themeShade="BF"/>
      <w:sz w:val="32"/>
      <w:szCs w:val="32"/>
    </w:rPr>
  </w:style>
  <w:style w:type="paragraph" w:styleId="TOC2">
    <w:name w:val="toc 2"/>
    <w:basedOn w:val="Normal"/>
    <w:next w:val="Normal"/>
    <w:autoRedefine/>
    <w:uiPriority w:val="39"/>
    <w:unhideWhenUsed/>
    <w:rsid w:val="00877EF8"/>
    <w:pPr>
      <w:tabs>
        <w:tab w:val="right" w:leader="dot" w:pos="9350"/>
      </w:tabs>
      <w:spacing w:after="100"/>
      <w:ind w:left="240" w:firstLine="480"/>
    </w:pPr>
  </w:style>
  <w:style w:type="paragraph" w:styleId="TOC3">
    <w:name w:val="toc 3"/>
    <w:basedOn w:val="Normal"/>
    <w:next w:val="Normal"/>
    <w:autoRedefine/>
    <w:uiPriority w:val="39"/>
    <w:unhideWhenUsed/>
    <w:rsid w:val="00877EF8"/>
    <w:pPr>
      <w:tabs>
        <w:tab w:val="right" w:leader="dot" w:pos="9350"/>
      </w:tabs>
      <w:spacing w:after="100"/>
      <w:ind w:left="480" w:firstLine="960"/>
    </w:pPr>
  </w:style>
  <w:style w:type="paragraph" w:styleId="TOC4">
    <w:name w:val="toc 4"/>
    <w:basedOn w:val="Normal"/>
    <w:next w:val="Normal"/>
    <w:autoRedefine/>
    <w:uiPriority w:val="39"/>
    <w:unhideWhenUsed/>
    <w:rsid w:val="00877EF8"/>
    <w:pPr>
      <w:tabs>
        <w:tab w:val="right" w:leader="dot" w:pos="9350"/>
      </w:tabs>
      <w:spacing w:after="100"/>
      <w:ind w:left="720" w:firstLine="1440"/>
    </w:pPr>
  </w:style>
  <w:style w:type="paragraph" w:styleId="TOC5">
    <w:name w:val="toc 5"/>
    <w:basedOn w:val="Normal"/>
    <w:next w:val="Normal"/>
    <w:autoRedefine/>
    <w:uiPriority w:val="39"/>
    <w:unhideWhenUsed/>
    <w:rsid w:val="00877EF8"/>
    <w:pPr>
      <w:tabs>
        <w:tab w:val="right" w:leader="dot" w:pos="9350"/>
      </w:tabs>
      <w:spacing w:after="100"/>
      <w:ind w:left="960" w:firstLine="1920"/>
    </w:pPr>
  </w:style>
  <w:style w:type="character" w:styleId="FollowedHyperlink">
    <w:name w:val="FollowedHyperlink"/>
    <w:basedOn w:val="DefaultParagraphFont"/>
    <w:uiPriority w:val="99"/>
    <w:semiHidden/>
    <w:unhideWhenUsed/>
    <w:rsid w:val="00531673"/>
    <w:rPr>
      <w:color w:val="B26B02" w:themeColor="followedHyperlink"/>
      <w:u w:val="single"/>
    </w:rPr>
  </w:style>
  <w:style w:type="character" w:customStyle="1" w:styleId="textlayer--absolute">
    <w:name w:val="textlayer--absolute"/>
    <w:basedOn w:val="DefaultParagraphFont"/>
    <w:rsid w:val="00635448"/>
  </w:style>
  <w:style w:type="paragraph" w:styleId="NormalWeb">
    <w:name w:val="Normal (Web)"/>
    <w:basedOn w:val="Normal"/>
    <w:uiPriority w:val="99"/>
    <w:unhideWhenUsed/>
    <w:rsid w:val="0080123D"/>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604944">
      <w:bodyDiv w:val="1"/>
      <w:marLeft w:val="0"/>
      <w:marRight w:val="0"/>
      <w:marTop w:val="0"/>
      <w:marBottom w:val="0"/>
      <w:divBdr>
        <w:top w:val="none" w:sz="0" w:space="0" w:color="auto"/>
        <w:left w:val="none" w:sz="0" w:space="0" w:color="auto"/>
        <w:bottom w:val="none" w:sz="0" w:space="0" w:color="auto"/>
        <w:right w:val="none" w:sz="0" w:space="0" w:color="auto"/>
      </w:divBdr>
    </w:div>
    <w:div w:id="1253049735">
      <w:bodyDiv w:val="1"/>
      <w:marLeft w:val="0"/>
      <w:marRight w:val="0"/>
      <w:marTop w:val="0"/>
      <w:marBottom w:val="0"/>
      <w:divBdr>
        <w:top w:val="none" w:sz="0" w:space="0" w:color="auto"/>
        <w:left w:val="none" w:sz="0" w:space="0" w:color="auto"/>
        <w:bottom w:val="none" w:sz="0" w:space="0" w:color="auto"/>
        <w:right w:val="none" w:sz="0" w:space="0" w:color="auto"/>
      </w:divBdr>
    </w:div>
    <w:div w:id="2083024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o.boarddocs.com/vsba/nottoway/Board.nsf/files/DFHPBA63C9FE/$file/March%202025.pdf" TargetMode="External"/><Relationship Id="rId18" Type="http://schemas.openxmlformats.org/officeDocument/2006/relationships/hyperlink" Target="https://doi.org/10.3389/feduc.2024.1511605" TargetMode="External"/><Relationship Id="rId26" Type="http://schemas.openxmlformats.org/officeDocument/2006/relationships/hyperlink" Target="https://www.skillsusa.org/support-skillsusa/become-an-industry-partner/" TargetMode="External"/><Relationship Id="rId39" Type="http://schemas.openxmlformats.org/officeDocument/2006/relationships/theme" Target="theme/theme1.xml"/><Relationship Id="rId21" Type="http://schemas.openxmlformats.org/officeDocument/2006/relationships/hyperlink" Target="https://core-docs.s3.us-east-1.amazonaws.com/documents/asset/uploaded_file/3684/NCPS/5658969/FY26_Pay_Scales__1_.pdf"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go.boarddocs.com/vsba/nottoway/Board.nsf/files/DDRUGS7C08D9/$file/January%202025.pdf" TargetMode="External"/><Relationship Id="rId17" Type="http://schemas.openxmlformats.org/officeDocument/2006/relationships/hyperlink" Target="https://govsalaries.com/salaries/VA/nottoway-county-public-schools" TargetMode="External"/><Relationship Id="rId25" Type="http://schemas.openxmlformats.org/officeDocument/2006/relationships/hyperlink" Target="https://core-docs.s3.us-east-1.amazonaws.com/documents/asset/uploaded_file/3775/PECPS/4325053/FY2024-2025_Teachers___Administors.pdf" TargetMode="External"/><Relationship Id="rId33" Type="http://schemas.openxmlformats.org/officeDocument/2006/relationships/hyperlink" Target="https://schoolquality.virginia.gov/divisions/nottoway-county-public-schools\"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files.eric.ed.gov/fulltext/EJ1431320.pdf" TargetMode="External"/><Relationship Id="rId20" Type="http://schemas.openxmlformats.org/officeDocument/2006/relationships/hyperlink" Target="https://core-docs.s3.us-east-1.amazonaws.com/documents/asset/uploaded_file/3684/NCPS/4837217/24-25_Handbook.pdf" TargetMode="External"/><Relationship Id="rId29" Type="http://schemas.openxmlformats.org/officeDocument/2006/relationships/hyperlink" Target="https://www.census.gov/quickfacts/fact/table/VA,nottowaycountyvirginia/IPE12022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boarddocs.com/vsba/nottoway/Board.nsf/files/DFHMRA5C758C/$file/Monthly%20ANTC%20Distributions%20(4).pdf" TargetMode="External"/><Relationship Id="rId24" Type="http://schemas.openxmlformats.org/officeDocument/2006/relationships/hyperlink" Target="https://core-docs.s3.us-east-1.amazonaws.com/documents/asset/uploaded_file/3684/NCPS/4275317/2024-2025_NCPS_Pay_Scales.pdf" TargetMode="External"/><Relationship Id="rId32" Type="http://schemas.openxmlformats.org/officeDocument/2006/relationships/hyperlink" Target="https://www.doe.virginia.gov/parents-students/for-students/graduation/graduation-requirement-resources/academic-career-plan" TargetMode="External"/><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dinwiddie.k12.va.us/app/uploads/2025/01/FY-2025-Teacher-Scale-5-Blue-Formatted-Table.pdf" TargetMode="External"/><Relationship Id="rId23" Type="http://schemas.openxmlformats.org/officeDocument/2006/relationships/hyperlink" Target="https://go.boarddocs.com/vsba/nottoway/Board.nsf/files/DFHMRJ5C7E61/$file/Monthly%20Payroll%20Totals%20(4).pdf" TargetMode="External"/><Relationship Id="rId28" Type="http://schemas.openxmlformats.org/officeDocument/2006/relationships/hyperlink" Target="https://research.schev.edu/info/Reports.Guide-to-the-Post-Completion-Wages-of-Graduates" TargetMode="External"/><Relationship Id="rId36" Type="http://schemas.openxmlformats.org/officeDocument/2006/relationships/header" Target="header2.xml"/><Relationship Id="rId10" Type="http://schemas.openxmlformats.org/officeDocument/2006/relationships/hyperlink" Target="https://go.boarddocs.com/vsba/nottoway/Board.nsf/files/DGDR736C8C30/$file/Monthly%20ANTC%20Distributions%20(5).pdf" TargetMode="External"/><Relationship Id="rId19" Type="http://schemas.openxmlformats.org/officeDocument/2006/relationships/hyperlink" Target="https://www.ncpn.info/" TargetMode="External"/><Relationship Id="rId31" Type="http://schemas.openxmlformats.org/officeDocument/2006/relationships/hyperlink" Target="https://www.dol.gov/agencies/eta/wioa" TargetMode="External"/><Relationship Id="rId4" Type="http://schemas.openxmlformats.org/officeDocument/2006/relationships/settings" Target="settings.xml"/><Relationship Id="rId9" Type="http://schemas.openxmlformats.org/officeDocument/2006/relationships/hyperlink" Target="https://go.boarddocs.com/vsba/nottoway/Board.nsf/files/D4ZLXJ57BDD6/$file/Monthly%20ANTC%20Distributions%20(3).pdf" TargetMode="External"/><Relationship Id="rId14" Type="http://schemas.openxmlformats.org/officeDocument/2006/relationships/hyperlink" Target="https://nottoway.org/community/about_nottoway/physical_description.php" TargetMode="External"/><Relationship Id="rId22" Type="http://schemas.openxmlformats.org/officeDocument/2006/relationships/hyperlink" Target="https://go.boarddocs.com/vsba/nottoway/Board.nsf/files/DFNTSG78C3E6/$file/Budget%20Update%20SB%20Meeting%20-%20April%2010%2C%202025.pdf" TargetMode="External"/><Relationship Id="rId27" Type="http://schemas.openxmlformats.org/officeDocument/2006/relationships/hyperlink" Target="https://southside.edu/sites/default/files/assets/files/SVCC%20Tuition%20.pdf" TargetMode="External"/><Relationship Id="rId30" Type="http://schemas.openxmlformats.org/officeDocument/2006/relationships/hyperlink" Target="https://www.census.gov/quickfacts/fact/table/nottowaycountyvirginia/PST045224" TargetMode="External"/><Relationship Id="rId35" Type="http://schemas.openxmlformats.org/officeDocument/2006/relationships/footer" Target="footer1.xml"/><Relationship Id="rId8" Type="http://schemas.openxmlformats.org/officeDocument/2006/relationships/hyperlink" Target="https://core-docs.s3.us-east-1.amazonaws.com/documents/asset/uploaded_file/4193/Amelia_PS/3851512/Teacher_Scale.pdf"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49219-AFAC-4C53-B003-61056B6F9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12264</Words>
  <Characters>82174</Characters>
  <Application>Microsoft Office Word</Application>
  <DocSecurity>0</DocSecurity>
  <Lines>1245</Lines>
  <Paragraphs>272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LaNeisha Barner</cp:lastModifiedBy>
  <cp:revision>2</cp:revision>
  <cp:lastPrinted>2020-01-03T23:33:00Z</cp:lastPrinted>
  <dcterms:created xsi:type="dcterms:W3CDTF">2025-05-24T12:25:00Z</dcterms:created>
  <dcterms:modified xsi:type="dcterms:W3CDTF">2025-05-24T12:25:00Z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fd603b3e-46c2-4f43-85f0-6eec25399056</vt:lpwstr>
  </property>
</Properties>
</file>