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8789" w14:textId="0B6941E1" w:rsidR="00573670" w:rsidRDefault="00B451A5" w:rsidP="00365FDC">
      <w:pPr>
        <w:pStyle w:val="Title"/>
      </w:pPr>
      <w:r>
        <w:t>Cultural Immersion: Two Interviews</w:t>
      </w:r>
    </w:p>
    <w:p w14:paraId="153EB3C7" w14:textId="77777777" w:rsidR="00573670" w:rsidRDefault="00573670" w:rsidP="00365FDC">
      <w:pPr>
        <w:pStyle w:val="Title"/>
      </w:pPr>
    </w:p>
    <w:p w14:paraId="1B461C3C" w14:textId="5B607AD8" w:rsidR="00573670" w:rsidRDefault="008F3865" w:rsidP="00860A80">
      <w:pPr>
        <w:pStyle w:val="Title2"/>
      </w:pPr>
      <w:sdt>
        <w:sdtPr>
          <w:alias w:val="Name"/>
          <w:tag w:val="Name"/>
          <w:id w:val="1249696526"/>
          <w:placeholder>
            <w:docPart w:val="9068D7141D6C4F4F98FEF569C17AE3BF"/>
          </w:placeholder>
          <w15:appearance w15:val="hidden"/>
        </w:sdtPr>
        <w:sdtEndPr/>
        <w:sdtContent>
          <w:r w:rsidR="00B451A5">
            <w:t>Katina Glasco</w:t>
          </w:r>
        </w:sdtContent>
      </w:sdt>
    </w:p>
    <w:p w14:paraId="0DB72F03" w14:textId="31951C23" w:rsidR="00B823AA" w:rsidRDefault="008F3865" w:rsidP="00B823AA">
      <w:pPr>
        <w:pStyle w:val="Title2"/>
      </w:pPr>
      <w:sdt>
        <w:sdtPr>
          <w:alias w:val="Institution"/>
          <w:tag w:val="Institution"/>
          <w:id w:val="-1314865898"/>
          <w:placeholder>
            <w:docPart w:val="FCE9B79E5DEE4A6CAD33386BB3FAA26C"/>
          </w:placeholder>
          <w15:appearance w15:val="hidden"/>
        </w:sdtPr>
        <w:sdtEndPr/>
        <w:sdtContent>
          <w:r w:rsidR="00B451A5">
            <w:t>Liberty University</w:t>
          </w:r>
        </w:sdtContent>
      </w:sdt>
    </w:p>
    <w:p w14:paraId="3779CE1E" w14:textId="73F8E967" w:rsidR="00860A80" w:rsidRDefault="008F3865" w:rsidP="00B823AA">
      <w:pPr>
        <w:pStyle w:val="Title2"/>
      </w:pPr>
      <w:sdt>
        <w:sdtPr>
          <w:alias w:val="Course"/>
          <w:tag w:val="Course"/>
          <w:id w:val="-806396560"/>
          <w:placeholder>
            <w:docPart w:val="FE6E0EA525104AC2AE54892E07EF5713"/>
          </w:placeholder>
          <w15:appearance w15:val="hidden"/>
        </w:sdtPr>
        <w:sdtEndPr/>
        <w:sdtContent>
          <w:r w:rsidR="00B451A5">
            <w:t>COUC 504: Multicultural Counseling Techniques</w:t>
          </w:r>
        </w:sdtContent>
      </w:sdt>
    </w:p>
    <w:p w14:paraId="2F678042" w14:textId="4843B5B7" w:rsidR="00860A80" w:rsidRDefault="008F3865" w:rsidP="00860A80">
      <w:pPr>
        <w:pStyle w:val="Title2"/>
      </w:pPr>
      <w:sdt>
        <w:sdtPr>
          <w:alias w:val="Instructor Name"/>
          <w:tag w:val="Instructor Name"/>
          <w:id w:val="885538548"/>
          <w:placeholder>
            <w:docPart w:val="5CA3F240C1B640C1BFACC528DA165F02"/>
          </w:placeholder>
          <w15:appearance w15:val="hidden"/>
        </w:sdtPr>
        <w:sdtEndPr/>
        <w:sdtContent>
          <w:r w:rsidR="00B451A5">
            <w:t>Dr. Harris</w:t>
          </w:r>
        </w:sdtContent>
      </w:sdt>
    </w:p>
    <w:p w14:paraId="30962E22" w14:textId="41C86FCB" w:rsidR="00860A80" w:rsidRPr="00787884" w:rsidRDefault="008F3865" w:rsidP="00860A80">
      <w:pPr>
        <w:pStyle w:val="Title2"/>
      </w:pPr>
      <w:sdt>
        <w:sdtPr>
          <w:alias w:val="Date Submitted"/>
          <w:tag w:val="Date Submitted"/>
          <w:id w:val="1727802042"/>
          <w:placeholder>
            <w:docPart w:val="3022DCD6740E47FFB78BFD0D11075B67"/>
          </w:placeholder>
          <w15:appearance w15:val="hidden"/>
        </w:sdtPr>
        <w:sdtEndPr/>
        <w:sdtContent>
          <w:r w:rsidR="00B451A5">
            <w:t>Aug 12,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198B09C"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p w14:paraId="7BB4EDE9" w14:textId="44422BB7" w:rsidR="00E81978" w:rsidRDefault="008F3865" w:rsidP="0093011D">
      <w:pPr>
        <w:pStyle w:val="SectionTitle"/>
      </w:pPr>
      <w:sdt>
        <w:sdt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B451A5">
            <w:t>Cultural Immersion: Two Interviews</w:t>
          </w:r>
        </w:sdtContent>
      </w:sdt>
    </w:p>
    <w:p w14:paraId="1F023176" w14:textId="36A60E11" w:rsidR="00E81978" w:rsidRDefault="00463032">
      <w:pPr>
        <w:pStyle w:val="Heading1"/>
      </w:pPr>
      <w:r>
        <w:t>Interview One</w:t>
      </w:r>
    </w:p>
    <w:p w14:paraId="7FD6DAA4" w14:textId="24F67E26" w:rsidR="00E81978" w:rsidRPr="00141CEE" w:rsidRDefault="00463032" w:rsidP="00C31D30">
      <w:pPr>
        <w:pStyle w:val="Heading2"/>
      </w:pPr>
      <w:r>
        <w:t xml:space="preserve">Liz: A School Counselor </w:t>
      </w:r>
      <w:r w:rsidR="00336CF7">
        <w:t>from</w:t>
      </w:r>
      <w:r>
        <w:t xml:space="preserve"> ComWell</w:t>
      </w:r>
    </w:p>
    <w:p w14:paraId="708ED4FD" w14:textId="31FC50AB" w:rsidR="00E81978" w:rsidRDefault="00463032" w:rsidP="0027106B">
      <w:pPr>
        <w:pStyle w:val="NoSpacing"/>
        <w:ind w:firstLine="720"/>
      </w:pPr>
      <w:r>
        <w:t xml:space="preserve">Liz is a recent college graduate who began working in </w:t>
      </w:r>
      <w:r w:rsidR="00336CF7">
        <w:t>January</w:t>
      </w:r>
      <w:r>
        <w:t xml:space="preserve"> 2023 as a school counselor intern for ComWell. After her internship, she was hired on full-time as a school counselor. Liz is currently pursuing her Master’s in School Counseling.</w:t>
      </w:r>
    </w:p>
    <w:p w14:paraId="647C96E9" w14:textId="0E9D5BC8" w:rsidR="007C50AB" w:rsidRPr="007C50AB" w:rsidRDefault="00463032" w:rsidP="009B46C7">
      <w:pPr>
        <w:pStyle w:val="Heading3"/>
        <w:ind w:firstLine="720"/>
      </w:pPr>
      <w:r>
        <w:t>ComWell’s Mission Statement</w:t>
      </w:r>
      <w:r w:rsidR="009B46C7">
        <w:t xml:space="preserve">. </w:t>
      </w:r>
      <w:r w:rsidR="009B46C7" w:rsidRPr="009B46C7">
        <w:rPr>
          <w:b w:val="0"/>
          <w:bCs w:val="0"/>
          <w:i w:val="0"/>
          <w:iCs/>
        </w:rPr>
        <w:t>C</w:t>
      </w:r>
      <w:r w:rsidRPr="009B46C7">
        <w:rPr>
          <w:b w:val="0"/>
          <w:bCs w:val="0"/>
          <w:i w:val="0"/>
          <w:iCs/>
        </w:rPr>
        <w:t>omWell</w:t>
      </w:r>
      <w:r w:rsidR="009B46C7" w:rsidRPr="009B46C7">
        <w:rPr>
          <w:b w:val="0"/>
          <w:bCs w:val="0"/>
          <w:i w:val="0"/>
          <w:iCs/>
        </w:rPr>
        <w:t xml:space="preserve"> is a human service center that began in 1971 in Evansville, IL and then expanded throughout Randolph County and eventually began covering Washington County. ComWell prides itself on community and individual well-being, as they go hand in hand. ComWell aims to promote positive healthy change for individuals and community through engagement, education, treatment, and recovery (ComWell, n.d).</w:t>
      </w:r>
      <w:r w:rsidR="009B46C7">
        <w:t xml:space="preserve"> </w:t>
      </w:r>
    </w:p>
    <w:p w14:paraId="0A4BAFDA" w14:textId="77777777" w:rsidR="00DD3772" w:rsidRDefault="009B46C7">
      <w:r>
        <w:rPr>
          <w:b/>
          <w:bCs/>
          <w:i/>
          <w:iCs/>
        </w:rPr>
        <w:t>Services</w:t>
      </w:r>
      <w:r w:rsidR="006B75D7" w:rsidRPr="006B75D7">
        <w:rPr>
          <w:b/>
          <w:bCs/>
        </w:rPr>
        <w:t>.</w:t>
      </w:r>
      <w:r w:rsidR="009E0752">
        <w:t xml:space="preserve"> </w:t>
      </w:r>
      <w:r>
        <w:t xml:space="preserve">ComWell has offices in </w:t>
      </w:r>
      <w:r w:rsidR="004103B7">
        <w:t>Sparta, Chester, Red Bud, and Okawville, IL and offers various services throughout Randolph and Washington County and is beginning to branch out to Monroe County by offering their Crisis Intervention.</w:t>
      </w:r>
    </w:p>
    <w:p w14:paraId="0C476754" w14:textId="1FC0FFCB" w:rsidR="009E0752" w:rsidRDefault="004103B7">
      <w:pPr>
        <w:rPr>
          <w:b/>
          <w:bCs/>
        </w:rPr>
      </w:pPr>
      <w:r>
        <w:t>As for services aimed at providing support and resources for the LGBTQ community and individuals, they offer mental health services, counseling services throughout Randolph and Washington County schools, group counseling services, individual counseling and a mobile crisis intervention service. As part of their counseling efforts with the LGBTQ community, they offer support and resources for the individual as well as the family during the “coming out” process. ComWell</w:t>
      </w:r>
      <w:r w:rsidR="00DD3772">
        <w:t>’s</w:t>
      </w:r>
      <w:r>
        <w:t xml:space="preserve"> mobile crisis intervention, </w:t>
      </w:r>
      <w:r w:rsidR="00DD3772">
        <w:t>ha</w:t>
      </w:r>
      <w:r w:rsidR="00EB1BB5">
        <w:t>s</w:t>
      </w:r>
      <w:r>
        <w:t xml:space="preserve"> crisis counselors on call 24/7 with a 90 minute or less response to personally make house checks or assist hospitals with crisis intervention, such as suicide. </w:t>
      </w:r>
      <w:r w:rsidR="00DD3772">
        <w:t xml:space="preserve">ComWell’s role in crisis intervention goes beyond counseling as it involves guiding individuals and/or families in receiving the appropriate referrals and resources. This sometimes </w:t>
      </w:r>
      <w:r w:rsidR="00DD3772">
        <w:lastRenderedPageBreak/>
        <w:t>involves placing an individual in a behavioral health center for safety, observations, and psychiatric treatment. ComWell also provides minors and young adults with other resources such as LGBTQ support groups.</w:t>
      </w:r>
    </w:p>
    <w:p w14:paraId="430C89FE" w14:textId="12521691" w:rsidR="00365FDC" w:rsidRDefault="00DD3772" w:rsidP="009E0752">
      <w:r>
        <w:rPr>
          <w:b/>
          <w:bCs/>
          <w:i/>
          <w:iCs/>
        </w:rPr>
        <w:t>ComWell and Awareness</w:t>
      </w:r>
      <w:r w:rsidR="006B75D7" w:rsidRPr="006B75D7">
        <w:rPr>
          <w:b/>
          <w:bCs/>
          <w:i/>
          <w:iCs/>
        </w:rPr>
        <w:t>.</w:t>
      </w:r>
      <w:r w:rsidR="006B75D7">
        <w:t xml:space="preserve"> </w:t>
      </w:r>
      <w:r>
        <w:t>When working with LGBTQ individuals during counseling sessions or responding to a crisis call for intervention, the individual is then made aware of the various resources such as support groups and counselors who are aware of the needs and challenges of LGBTQ individuals</w:t>
      </w:r>
      <w:r w:rsidR="00AA6CC6">
        <w:t xml:space="preserve">. Anytime an individual is counseled, a survey is taken so that there is an awareness to that individuals cultural needs. LGBTQ communities are not a new thing but how they are serviced and addressed is evolving towards positive growth. Liz states “The LGBTQ are a community in need.” </w:t>
      </w:r>
      <w:r w:rsidR="00EB1BB5">
        <w:t>“</w:t>
      </w:r>
      <w:r w:rsidR="00AA6CC6">
        <w:t xml:space="preserve">ComWell promotes its services to the LGBTQ community through word of mouth, reading material placed throughout the communities and schools, and </w:t>
      </w:r>
      <w:r w:rsidR="00EB1BB5">
        <w:t>we</w:t>
      </w:r>
      <w:r w:rsidR="00AA6CC6">
        <w:t xml:space="preserve"> are part of a referral system with surrounding hospital and Dr. offices.</w:t>
      </w:r>
      <w:r w:rsidR="00EB1BB5">
        <w:t>”</w:t>
      </w:r>
      <w:r w:rsidR="00AA6CC6">
        <w:t xml:space="preserve"> ComWell also offers mental health first aid as a professional development class so that staff and school personnel are more aware of the signs of a student in need.</w:t>
      </w:r>
    </w:p>
    <w:p w14:paraId="4196C661" w14:textId="70D6FE17" w:rsidR="00CE7718" w:rsidRDefault="00AA6CC6" w:rsidP="00CE7718">
      <w:r w:rsidRPr="00CE7718">
        <w:rPr>
          <w:b/>
          <w:bCs/>
          <w:i/>
          <w:iCs/>
        </w:rPr>
        <w:t>Areas of Greatest Need.</w:t>
      </w:r>
      <w:r w:rsidR="00CE7718">
        <w:rPr>
          <w:b/>
          <w:bCs/>
          <w:i/>
          <w:iCs/>
        </w:rPr>
        <w:t xml:space="preserve"> </w:t>
      </w:r>
      <w:r w:rsidR="00CE7718">
        <w:t xml:space="preserve">The greatest area of need for ComWell in relation to serving the LGBTQ community is being able to provide culturally competent and affirming care. </w:t>
      </w:r>
      <w:r w:rsidR="00EB1BB5">
        <w:t>Liz states, “</w:t>
      </w:r>
      <w:r w:rsidR="00CE7718">
        <w:t>The LGBTQ community faces unique mental health challenges such as social isolation, discrimination, stigma, bullying, hate crime, and various stressors.</w:t>
      </w:r>
      <w:r w:rsidR="00EB1BB5">
        <w:t>”</w:t>
      </w:r>
    </w:p>
    <w:p w14:paraId="7E7BFBB9" w14:textId="6A0D8003" w:rsidR="00AA6CC6" w:rsidRDefault="00CE7718" w:rsidP="00CE7718">
      <w:r>
        <w:t xml:space="preserve">Although ComWell strives to provide the best mental health services, the biggest hurdle is finding culturally competent mental health professionals in our area that are knowledgeable about LGBTQ identities, terminology used, and experiences. Liz states “It is common for many LGBTQ clients to have experienced past trauma as well as rejection from within the family structure and they require professionals who are competent in this area.” </w:t>
      </w:r>
      <w:r w:rsidR="00EB1BB5">
        <w:t>“</w:t>
      </w:r>
      <w:r>
        <w:t xml:space="preserve">ComWell offers </w:t>
      </w:r>
      <w:r>
        <w:lastRenderedPageBreak/>
        <w:t>ongoing training in the effort to meet these challenges head on.</w:t>
      </w:r>
      <w:r w:rsidR="00EB1BB5">
        <w:t>”</w:t>
      </w:r>
      <w:r>
        <w:t xml:space="preserve"> </w:t>
      </w:r>
      <w:r w:rsidR="00EB1BB5">
        <w:t>“</w:t>
      </w:r>
      <w:r>
        <w:t>ComWell staff receive education and training on LGBTQ cultural competency, current research</w:t>
      </w:r>
      <w:r w:rsidR="00832B63">
        <w:t>, and best practices in LGBTQ mental health care.</w:t>
      </w:r>
      <w:r w:rsidR="00EB1BB5">
        <w:t>”</w:t>
      </w:r>
      <w:r w:rsidR="00832B63">
        <w:t xml:space="preserve"> </w:t>
      </w:r>
    </w:p>
    <w:p w14:paraId="0E37F283" w14:textId="19D40DB3" w:rsidR="00547ABC" w:rsidRDefault="00832B63" w:rsidP="00CE7718">
      <w:r>
        <w:rPr>
          <w:b/>
          <w:bCs/>
          <w:i/>
          <w:iCs/>
        </w:rPr>
        <w:t xml:space="preserve">LGBTQ Significant Challenges and Steps to Address Them. </w:t>
      </w:r>
      <w:r>
        <w:t xml:space="preserve">With Randolph and Washington Counties being mainly rural areas, the LGBTQ can face distinct challenges that impact their well-being and access to support. For example, Randolph and Washington County, for the most part, lack LGBTQ friendly spaces, which can lead to feelings of isolation and a lack of comfort in self-expression. Liz states “I have found that a close-knit rural community lacks privacy, as everyone knows everyone and many </w:t>
      </w:r>
      <w:r w:rsidR="00547ABC">
        <w:t>youths</w:t>
      </w:r>
      <w:r>
        <w:t xml:space="preserve"> fear being outed, rejected, and judged and often fear seeking services, fearing others may find out.</w:t>
      </w:r>
      <w:r w:rsidR="00EB1BB5">
        <w:t>”</w:t>
      </w:r>
      <w:r>
        <w:t xml:space="preserve"> </w:t>
      </w:r>
    </w:p>
    <w:p w14:paraId="3ACA1C3F" w14:textId="5664DCE1" w:rsidR="00832B63" w:rsidRDefault="00832B63" w:rsidP="00CE7718">
      <w:r>
        <w:t>Before ComWell expanded its service areas, there was a lack of services and resources. To address these challenges, ComWell expanded service coverage to cover more areas. Liz states “We provide training to staff to be LGBTQ</w:t>
      </w:r>
      <w:r w:rsidR="00547ABC">
        <w:t xml:space="preserve"> culturally competent, we offer telehealth services to reach more individuals in remote areas, and we provide resources, referrals, and counseling for the LGBTQ community.</w:t>
      </w:r>
      <w:r w:rsidR="00EB1BB5">
        <w:t>”</w:t>
      </w:r>
    </w:p>
    <w:p w14:paraId="4504E8F0" w14:textId="63FC321B" w:rsidR="00547ABC" w:rsidRDefault="00547ABC" w:rsidP="00CE7718">
      <w:r>
        <w:rPr>
          <w:b/>
          <w:bCs/>
          <w:i/>
          <w:iCs/>
        </w:rPr>
        <w:t xml:space="preserve">The Importance of Social Justice. </w:t>
      </w:r>
      <w:r>
        <w:t xml:space="preserve">Liz states “Social justice is a fundamental and vital aspect of ComWell’s mission and values, both within the agency, the community, and specifically for marginalized groups like the LGBTQ community.” </w:t>
      </w:r>
      <w:r w:rsidR="00EB1BB5">
        <w:t>“</w:t>
      </w:r>
      <w:r>
        <w:t>Social justice within the agency creates an inclusive and equitable work environment where staff feel valued and respected.</w:t>
      </w:r>
      <w:r w:rsidR="00EB1BB5">
        <w:t>”</w:t>
      </w:r>
      <w:r>
        <w:t xml:space="preserve"> </w:t>
      </w:r>
      <w:r w:rsidR="00EB1BB5">
        <w:t>“</w:t>
      </w:r>
      <w:r>
        <w:t>It also helps to prevent discrimination and bias in the workplace so that staff can focus their efforts on the quality of service they give.</w:t>
      </w:r>
      <w:r w:rsidR="00EB1BB5">
        <w:t>”</w:t>
      </w:r>
    </w:p>
    <w:p w14:paraId="5C2F0D1F" w14:textId="7FA5DEC5" w:rsidR="00547ABC" w:rsidRDefault="00547ABC" w:rsidP="00CE7718">
      <w:r>
        <w:t xml:space="preserve">Promoting social justice in the community aligns with ComWell’s commitment to ensure fair and equal access to mental health services for all. By promoting social justice, ComWell can </w:t>
      </w:r>
      <w:r>
        <w:lastRenderedPageBreak/>
        <w:t xml:space="preserve">work to eliminate discrimination, stigma, and the </w:t>
      </w:r>
      <w:r w:rsidR="00336CF7">
        <w:t>inequitable</w:t>
      </w:r>
      <w:r>
        <w:t xml:space="preserve"> access to mental health care services to create safe </w:t>
      </w:r>
      <w:r w:rsidR="007A7C00">
        <w:t>spaces and</w:t>
      </w:r>
      <w:r>
        <w:t xml:space="preserve"> provide culturally competent care that respects</w:t>
      </w:r>
      <w:r w:rsidR="00013C79">
        <w:t xml:space="preserve"> the specific needs of LGBTQ individuals.</w:t>
      </w:r>
    </w:p>
    <w:p w14:paraId="7772AA41" w14:textId="79D6D076" w:rsidR="007A7C00" w:rsidRDefault="007A7C00" w:rsidP="007A7C00">
      <w:pPr>
        <w:jc w:val="center"/>
        <w:rPr>
          <w:b/>
          <w:bCs/>
        </w:rPr>
      </w:pPr>
      <w:r w:rsidRPr="007A7C00">
        <w:rPr>
          <w:b/>
          <w:bCs/>
        </w:rPr>
        <w:t>Interview Two</w:t>
      </w:r>
    </w:p>
    <w:p w14:paraId="6174D1DE" w14:textId="55A9EC06" w:rsidR="005E4037" w:rsidRDefault="007A7C00" w:rsidP="007A7C00">
      <w:pPr>
        <w:ind w:firstLine="0"/>
        <w:rPr>
          <w:b/>
          <w:bCs/>
        </w:rPr>
      </w:pPr>
      <w:r>
        <w:rPr>
          <w:b/>
          <w:bCs/>
        </w:rPr>
        <w:t>Aesop</w:t>
      </w:r>
    </w:p>
    <w:p w14:paraId="0FDE769A" w14:textId="4A8FBB5F" w:rsidR="005E4037" w:rsidRDefault="005E4037" w:rsidP="007A7C00">
      <w:pPr>
        <w:ind w:firstLine="0"/>
      </w:pPr>
      <w:r>
        <w:rPr>
          <w:b/>
          <w:bCs/>
        </w:rPr>
        <w:tab/>
      </w:r>
      <w:r>
        <w:t xml:space="preserve">Aesop is a </w:t>
      </w:r>
      <w:r w:rsidR="00336CF7">
        <w:t>20-year-old</w:t>
      </w:r>
      <w:r>
        <w:t xml:space="preserve"> transgender individual with a unique journey of self-</w:t>
      </w:r>
      <w:r w:rsidR="00336CF7">
        <w:t>discovery</w:t>
      </w:r>
      <w:r>
        <w:t xml:space="preserve"> and acceptance. Aesop was born a female and named Hanna, but gradually realized that he felt more comfortable identifying as a male. Despite his feelings, he chose to stay in the closet throughout high school while struggling with his identity in private. It wasn’t until college that he found the courage to come out, but only to his close friends. He found relief in their acceptance of him identifying as transgender. Aesop acknowledged that his positive experience isn’t universal, as he has witnessed other transgender individuals face different levels of acceptance and rejection.</w:t>
      </w:r>
    </w:p>
    <w:p w14:paraId="0327D743" w14:textId="2471D2A4" w:rsidR="005E4037" w:rsidRDefault="005E4037" w:rsidP="007A7C00">
      <w:pPr>
        <w:ind w:firstLine="0"/>
      </w:pPr>
      <w:r>
        <w:tab/>
        <w:t xml:space="preserve">Aesop’s earliest memory of realizing he was transgender </w:t>
      </w:r>
      <w:r w:rsidR="00336CF7">
        <w:t>dates to</w:t>
      </w:r>
      <w:r>
        <w:t xml:space="preserve"> watching the television show “Queer Eye.” He began crying as he listened to individuals discuss their experiences within the LGBTQ community. This emotional moment helped him recognize</w:t>
      </w:r>
      <w:r w:rsidR="006A131B">
        <w:t xml:space="preserve"> and embrace his own place within the LGBTQ community.</w:t>
      </w:r>
    </w:p>
    <w:p w14:paraId="14C59F38" w14:textId="5064D386" w:rsidR="006A131B" w:rsidRDefault="006A131B" w:rsidP="007A7C00">
      <w:pPr>
        <w:ind w:firstLine="0"/>
      </w:pPr>
      <w:r>
        <w:tab/>
        <w:t xml:space="preserve">Raised as a devoted Christian, Aesop’s identity intersected with his faith. At one point he was very religious but as he became more aware of his identity, he found himself struggling to align his beliefs with the church’s view of the LGBTQ community. The encountered animosity as well as his Pastor’s preachings, created a disconnect between his spirituality and how he viewed himself. Aesop found it challenging to connect with fellow Christians due to the tension he felt. Aesop also experienced trauma at a young age. He lost his father to cancer when he was 5 and his stepfather was verbally, mentally, and emotionally abusive throughout his childhood. </w:t>
      </w:r>
      <w:r w:rsidR="00EB1BB5">
        <w:t xml:space="preserve">Aesop </w:t>
      </w:r>
      <w:r w:rsidR="00EB1BB5">
        <w:lastRenderedPageBreak/>
        <w:t>states, “</w:t>
      </w:r>
      <w:r>
        <w:t xml:space="preserve">Luckily </w:t>
      </w:r>
      <w:r w:rsidR="00EB1BB5">
        <w:t>my</w:t>
      </w:r>
      <w:r>
        <w:t xml:space="preserve"> mother is a therapist and has been a source of kindness and support throughout </w:t>
      </w:r>
      <w:r w:rsidR="00EB1BB5">
        <w:t>my</w:t>
      </w:r>
      <w:r>
        <w:t xml:space="preserve"> life.</w:t>
      </w:r>
      <w:r w:rsidR="00EB1BB5">
        <w:t>”</w:t>
      </w:r>
    </w:p>
    <w:p w14:paraId="2A64F7E7" w14:textId="5969770A" w:rsidR="006A131B" w:rsidRDefault="006A131B" w:rsidP="007A7C00">
      <w:pPr>
        <w:ind w:firstLine="0"/>
      </w:pPr>
      <w:r>
        <w:tab/>
      </w:r>
      <w:r>
        <w:rPr>
          <w:b/>
          <w:bCs/>
          <w:i/>
          <w:iCs/>
        </w:rPr>
        <w:t xml:space="preserve">Key Cultural Events. </w:t>
      </w:r>
      <w:r>
        <w:t>After coming out, Aesop encountered a mix of reactions from heterosexual individuals. While his friends were accepting and supportive of his identity as a transgender</w:t>
      </w:r>
      <w:r w:rsidR="00EB1BB5">
        <w:t xml:space="preserve"> individual</w:t>
      </w:r>
      <w:r>
        <w:t>, others were judgmental and rejected him. Such negative reactions left him feeling isolated and hurt, reinforcing the challenges that many LGBTQ individuals face when trying to be their true selves.</w:t>
      </w:r>
      <w:r w:rsidR="00193C85">
        <w:t xml:space="preserve"> Unfortunately, Aesop also experienced discrimination and bullying which left a lasting mark on his self-worth and well-being. Although Aesop did not come out until college, others still noticed he was different, and they went out of there way to call him names like “butch girl” and “fagot.” Aesop states “I constantly had to deny who I was just to avoid ridicule and to keep the others off my back, and I felt defeated every day.” </w:t>
      </w:r>
    </w:p>
    <w:p w14:paraId="2F246780" w14:textId="42A0BBDA" w:rsidR="00193C85" w:rsidRDefault="00193C85" w:rsidP="007A7C00">
      <w:pPr>
        <w:ind w:firstLine="0"/>
      </w:pPr>
      <w:r>
        <w:tab/>
        <w:t xml:space="preserve">Luckily Aesop found peace and empowerment in attending LGBTQ events such as Pride Festivals. They provided him with opportunities to connect with others like him, to celebrate his identity, and to feel a sense of belonging that made him feel uplifted. LGBTQ holidays also became a source of happiness and connection for Aesop. He celebrated events like National Coming Out Day and LGBTQ History Month as they allowed him to share his story and engage with others who promote acceptance and understanding. These occasions helped Aesop to find commonalities with others and foster a sense of unity within the LGBTQ community. Aesop’s positive experiences have given him a sense of community, belonging, and empowerment as he goes out to advocate for others. </w:t>
      </w:r>
    </w:p>
    <w:p w14:paraId="65E02D44" w14:textId="6CEEA1F9" w:rsidR="00BE4011" w:rsidRDefault="00BE4011" w:rsidP="00086BAE">
      <w:r w:rsidRPr="00086BAE">
        <w:rPr>
          <w:b/>
          <w:bCs/>
          <w:i/>
          <w:iCs/>
        </w:rPr>
        <w:t>My Emotional Reaction</w:t>
      </w:r>
      <w:r w:rsidR="00086BAE">
        <w:rPr>
          <w:b/>
          <w:bCs/>
          <w:i/>
          <w:iCs/>
        </w:rPr>
        <w:t xml:space="preserve">. </w:t>
      </w:r>
      <w:r>
        <w:t xml:space="preserve">Aesop’s positive experiences such as being accepted by his close friends, finding a sense of community, attending Pride Festivals and LGBTQ events, and </w:t>
      </w:r>
      <w:r>
        <w:lastRenderedPageBreak/>
        <w:t>his resilience filled me with happiness and a sense of relief. These moments of connection represent a win over adversity and a celebration of his true self.</w:t>
      </w:r>
    </w:p>
    <w:p w14:paraId="5C217A07" w14:textId="54AA5A25" w:rsidR="00BE4011" w:rsidRDefault="00BE4011" w:rsidP="007A7C00">
      <w:pPr>
        <w:ind w:firstLine="0"/>
      </w:pPr>
      <w:r>
        <w:tab/>
        <w:t>On the other hand, Aesop’s encounters with discrimination and bullying left me disheartened and frustrated. The injustice he faces due to his gender identity and the misunderstandings of others brings me sorrow and frustration. The negative experiences Aesop endured, highlight the ongoing challenges that many LGBTQ individuals endure and the need for change and a more compassionate society. My emotional reactions come from a shared human connection and my desire for a more peaceful and accepting society. I feel frustrated because I cannot stop the future discrimination he may encounter</w:t>
      </w:r>
      <w:r w:rsidR="00735B5F">
        <w:t>. H</w:t>
      </w:r>
      <w:r>
        <w:t xml:space="preserve">owever, it empowers me to try harder and to advocate for more. I find happiness in hope. </w:t>
      </w:r>
    </w:p>
    <w:p w14:paraId="1B0B29F6" w14:textId="13DA38EA" w:rsidR="00735B5F" w:rsidRDefault="00735B5F" w:rsidP="00086BAE">
      <w:r w:rsidRPr="00086BAE">
        <w:rPr>
          <w:b/>
          <w:bCs/>
          <w:i/>
          <w:iCs/>
        </w:rPr>
        <w:t>Interview Insights</w:t>
      </w:r>
      <w:r w:rsidR="00086BAE">
        <w:rPr>
          <w:b/>
          <w:bCs/>
        </w:rPr>
        <w:t xml:space="preserve">. </w:t>
      </w:r>
      <w:r>
        <w:t xml:space="preserve">Interviewing Aesop offered unique insights into his personal journey and experiences within the LGBTQ community that I did not experience during my immersion experience or in research. While research provided me with trends and data and attending two LGBTQ events offered a community perspective, Aesop’s interview provided me a personal narrative. In his interview he shared emotional challenges and triumphs that he faced while on his path to self-discovery and acceptance as a transgender individual. He shared his thoughts, feelings, and reflections and those are just not found in research on such a personal level. Aesop’s interview allowed me to see the need for change through his eyes. Aesop painted a picture of adversity, sadness, frustration, shame, pain, triumph, resilience, and strength. Data suggests we need change, but individual stories prove it. This interview provided me a more intimate understanding of the LGBTQ community. </w:t>
      </w:r>
    </w:p>
    <w:p w14:paraId="112E5D87" w14:textId="4402E444" w:rsidR="00735B5F" w:rsidRDefault="00735B5F" w:rsidP="00735B5F">
      <w:pPr>
        <w:ind w:firstLine="0"/>
        <w:jc w:val="center"/>
        <w:rPr>
          <w:b/>
          <w:bCs/>
        </w:rPr>
      </w:pPr>
      <w:r>
        <w:rPr>
          <w:b/>
          <w:bCs/>
        </w:rPr>
        <w:t>Gracism and the LGBTQ Community</w:t>
      </w:r>
    </w:p>
    <w:p w14:paraId="04755693" w14:textId="124F94D1" w:rsidR="00735B5F" w:rsidRDefault="00735B5F" w:rsidP="00735B5F">
      <w:pPr>
        <w:ind w:firstLine="0"/>
      </w:pPr>
      <w:r>
        <w:lastRenderedPageBreak/>
        <w:tab/>
        <w:t xml:space="preserve">Of the seven principles of Anderson’s </w:t>
      </w:r>
      <w:r>
        <w:rPr>
          <w:i/>
          <w:iCs/>
        </w:rPr>
        <w:t>Gracism</w:t>
      </w:r>
      <w:r>
        <w:t xml:space="preserve">, the principle that I feel would most apply to </w:t>
      </w:r>
      <w:r w:rsidR="00511487">
        <w:t>the LGBTIQ community is acceptance. This principle emphasizes the importance of embracing individuals as they are, without judgement or prejudice based on their differences (Anderson, 2007). For the LGBTQ community, acceptance stands for recognizing and affirming people’s sexual orientations, gender, identities, and expressions. It involves creating an environment where LGBTQ individuals feel respected, valued, and included. Acceptance for the LGBTQ community would mean freedom from discrimination and marginalization and to live without rejection.</w:t>
      </w:r>
    </w:p>
    <w:p w14:paraId="12AAE2A8" w14:textId="03307D3B" w:rsidR="00511487" w:rsidRDefault="00511487" w:rsidP="00735B5F">
      <w:pPr>
        <w:ind w:firstLine="0"/>
      </w:pPr>
      <w:r>
        <w:tab/>
        <w:t xml:space="preserve">Engaging as a Gracist with the LGBTQ community would require my consistent effort, empathy, and action. Some ways I can engage as a Gracist with </w:t>
      </w:r>
      <w:r w:rsidR="00D25E4D">
        <w:t>the</w:t>
      </w:r>
      <w:r>
        <w:t xml:space="preserve"> LGBTQ community are active listening and learning, supporting LGBTQ organizations, and creating safe spaces. For active listening and learning I would engage in open conversations with LGBTQ individuals like Aesop</w:t>
      </w:r>
      <w:r w:rsidR="00D25E4D">
        <w:t>,</w:t>
      </w:r>
      <w:r>
        <w:t xml:space="preserve"> to better understand their experiences, challenges, and aspirations to gain a deeper understanding of their lives. As for supporting LGBTQ organizations</w:t>
      </w:r>
      <w:r w:rsidR="00086BAE">
        <w:t xml:space="preserve">, I could contribute to organizations that work towards LGBTQ rights by donating money or resources, volunteering my time, and raising awareness about their work. In creating safe spaces for LGBTQ </w:t>
      </w:r>
      <w:r w:rsidR="004F7EBD">
        <w:t>members,</w:t>
      </w:r>
      <w:r w:rsidR="00086BAE">
        <w:t xml:space="preserve"> I would be more mindful of my language and work on creating an environment where LGBTQ individuals can express themselves without fear and feel comfortable sharing their identities.</w:t>
      </w:r>
    </w:p>
    <w:p w14:paraId="30CEC601" w14:textId="3A7A6B33" w:rsidR="00086BAE" w:rsidRDefault="00086BAE" w:rsidP="00086BAE">
      <w:pPr>
        <w:ind w:firstLine="0"/>
        <w:jc w:val="center"/>
        <w:rPr>
          <w:b/>
          <w:bCs/>
        </w:rPr>
      </w:pPr>
      <w:r>
        <w:rPr>
          <w:b/>
          <w:bCs/>
        </w:rPr>
        <w:t>Summary</w:t>
      </w:r>
    </w:p>
    <w:p w14:paraId="1883BD2F" w14:textId="2805615B" w:rsidR="00086BAE" w:rsidRDefault="00086BAE" w:rsidP="00086BAE">
      <w:pPr>
        <w:ind w:firstLine="0"/>
      </w:pPr>
      <w:r w:rsidRPr="00086BAE">
        <w:rPr>
          <w:b/>
          <w:bCs/>
        </w:rPr>
        <w:t>Comparison/Contrast of the Cultural Immersion Experience.</w:t>
      </w:r>
      <w:r>
        <w:rPr>
          <w:b/>
          <w:bCs/>
        </w:rPr>
        <w:t xml:space="preserve"> </w:t>
      </w:r>
    </w:p>
    <w:p w14:paraId="20EAD955" w14:textId="5382F825" w:rsidR="00086BAE" w:rsidRDefault="00086BAE" w:rsidP="00086BAE">
      <w:pPr>
        <w:ind w:firstLine="0"/>
      </w:pPr>
      <w:r>
        <w:tab/>
      </w:r>
      <w:r>
        <w:rPr>
          <w:b/>
          <w:bCs/>
          <w:i/>
          <w:iCs/>
        </w:rPr>
        <w:t xml:space="preserve">Similarities. </w:t>
      </w:r>
      <w:r>
        <w:t xml:space="preserve">Through research, attending two LGBTQ events, and conducting interviews with Aesop and Liz, several common themes emerged. Stigma, discrimination, and rejection continue to be issues that impact the mental health and emotional well-being of the LGBTQ </w:t>
      </w:r>
      <w:r>
        <w:lastRenderedPageBreak/>
        <w:t xml:space="preserve">community and individuals. Despite the progress, discrimination and stigma continue to be a concern (Moagi et al, 2021). Transgender individuals experience a range </w:t>
      </w:r>
      <w:r w:rsidR="007A720E">
        <w:t xml:space="preserve">of cultural injustices, primarily stemming from the denial of recognition, where heterosexuality is privileged and homosexuality is devalued (Moagi et al, 2021). Also, the lack of accessible and LGBTQ competent mental health providers is a major concern that is an </w:t>
      </w:r>
      <w:r w:rsidR="00336CF7">
        <w:t>ongoing</w:t>
      </w:r>
      <w:r w:rsidR="007A720E">
        <w:t xml:space="preserve"> challenge. </w:t>
      </w:r>
    </w:p>
    <w:p w14:paraId="1A4FDDB8" w14:textId="1F028C6F" w:rsidR="007A720E" w:rsidRPr="007A720E" w:rsidRDefault="007A720E" w:rsidP="00086BAE">
      <w:pPr>
        <w:ind w:firstLine="0"/>
      </w:pPr>
      <w:r>
        <w:tab/>
      </w:r>
      <w:r>
        <w:rPr>
          <w:b/>
          <w:bCs/>
          <w:i/>
          <w:iCs/>
        </w:rPr>
        <w:t xml:space="preserve">Differences. </w:t>
      </w:r>
      <w:r w:rsidR="00D25E4D">
        <w:t>Among</w:t>
      </w:r>
      <w:r>
        <w:t xml:space="preserve"> the shared challenges, Aesop’s positive coming out experience stands out. While research often suggests the coming out process is one of the most challenging moments for LGBTQ individuals due to the potential rejection and negative reactions associated with revealing one’s gender identity (The Trevor Project, 2023), Aesop’s experience demonstrates the transformative power of a supportive environment. Aesop’s close friends were open-minded and accepting of him, creating an environment of love and understanding. This positive response experienced by Aesop highlights the importance of cultivating safe spaces and support networks that can counteract the difficulties normally associated with coming out.</w:t>
      </w:r>
    </w:p>
    <w:p w14:paraId="46D033D8" w14:textId="0F525710" w:rsidR="005E4037" w:rsidRDefault="007A720E" w:rsidP="007A7C00">
      <w:pPr>
        <w:ind w:firstLine="0"/>
      </w:pPr>
      <w:r>
        <w:rPr>
          <w:b/>
          <w:bCs/>
        </w:rPr>
        <w:tab/>
      </w:r>
      <w:r>
        <w:t>Overall, the similarities observed across research, interviews, and</w:t>
      </w:r>
      <w:r w:rsidR="0034403D">
        <w:t xml:space="preserve"> attending </w:t>
      </w:r>
      <w:r>
        <w:t>LGBTQ events</w:t>
      </w:r>
      <w:r w:rsidR="0034403D">
        <w:rPr>
          <w:b/>
          <w:bCs/>
        </w:rPr>
        <w:t xml:space="preserve"> </w:t>
      </w:r>
      <w:r w:rsidR="0034403D" w:rsidRPr="0034403D">
        <w:t>give way to the hurdles that LGBTQ</w:t>
      </w:r>
      <w:r w:rsidR="0034403D">
        <w:t xml:space="preserve"> individuals face including stigma, discrimination, and limited mental health support. However, Aesop’s positive coming out experience</w:t>
      </w:r>
      <w:r w:rsidR="00D25E4D">
        <w:t xml:space="preserve"> </w:t>
      </w:r>
      <w:r w:rsidR="0034403D">
        <w:t>emphasize</w:t>
      </w:r>
      <w:r w:rsidR="00D25E4D">
        <w:t xml:space="preserve">s </w:t>
      </w:r>
      <w:r w:rsidR="0034403D">
        <w:t>the potential for change through compassion, acceptance, and allyship.</w:t>
      </w:r>
    </w:p>
    <w:p w14:paraId="6A21059F" w14:textId="459CDA82" w:rsidR="0034403D" w:rsidRDefault="0034403D" w:rsidP="007A7C00">
      <w:pPr>
        <w:ind w:firstLine="0"/>
        <w:rPr>
          <w:b/>
          <w:bCs/>
        </w:rPr>
      </w:pPr>
      <w:r>
        <w:rPr>
          <w:b/>
          <w:bCs/>
        </w:rPr>
        <w:t>Two Surprising Concepts Learned</w:t>
      </w:r>
    </w:p>
    <w:p w14:paraId="5BE77B78" w14:textId="3E329060" w:rsidR="0034403D" w:rsidRDefault="0034403D" w:rsidP="007A7C00">
      <w:pPr>
        <w:ind w:firstLine="0"/>
      </w:pPr>
      <w:r>
        <w:rPr>
          <w:b/>
          <w:bCs/>
        </w:rPr>
        <w:tab/>
      </w:r>
      <w:r w:rsidR="00E46B3C">
        <w:rPr>
          <w:b/>
          <w:bCs/>
          <w:i/>
          <w:iCs/>
        </w:rPr>
        <w:t>Concept 1.</w:t>
      </w:r>
      <w:r w:rsidR="00E46B3C">
        <w:rPr>
          <w:b/>
          <w:bCs/>
        </w:rPr>
        <w:t xml:space="preserve"> </w:t>
      </w:r>
      <w:r>
        <w:t xml:space="preserve">During my interview with Liz, a school counselor from ComWell, I was surprised as well as saddened by their biggest hurdle being the ability to recruit culturally competent counselors for the LGBTQ community. I was surprised because I assumed this was a frequent topic and learning experience for counselors involved in professional development or </w:t>
      </w:r>
      <w:r>
        <w:lastRenderedPageBreak/>
        <w:t xml:space="preserve">for those continuing their higher education. I was saddened due to the urgent need for this community as it is prevalent. </w:t>
      </w:r>
    </w:p>
    <w:p w14:paraId="1DFD97F8" w14:textId="0115739A" w:rsidR="0034403D" w:rsidRDefault="0034403D" w:rsidP="007A7C00">
      <w:pPr>
        <w:ind w:firstLine="0"/>
      </w:pPr>
      <w:r>
        <w:tab/>
      </w:r>
      <w:r w:rsidR="00E46B3C">
        <w:rPr>
          <w:b/>
          <w:bCs/>
          <w:i/>
          <w:iCs/>
        </w:rPr>
        <w:t>Concept 2.</w:t>
      </w:r>
      <w:r w:rsidR="00E46B3C">
        <w:t xml:space="preserve"> </w:t>
      </w:r>
      <w:r>
        <w:t>As for my interview with Aesop, I can’t say I was surprised by too much, other than he experienced a positive coming out process among his friends. I have often read about the coming out process as being challenging and a main source of stress for LGBTQ individuals.</w:t>
      </w:r>
      <w:r w:rsidR="00E46B3C">
        <w:t xml:space="preserve"> Th</w:t>
      </w:r>
      <w:r w:rsidR="00D25E4D">
        <w:t>e</w:t>
      </w:r>
      <w:r w:rsidR="00E46B3C">
        <w:t xml:space="preserve"> fact that he had a positive experience is surprising but at the same time I find it to be a sign of hope and progress.</w:t>
      </w:r>
    </w:p>
    <w:p w14:paraId="46CC0C22" w14:textId="51F69B99" w:rsidR="00E46B3C" w:rsidRDefault="00E46B3C" w:rsidP="007A7C00">
      <w:pPr>
        <w:ind w:firstLine="0"/>
        <w:rPr>
          <w:b/>
          <w:bCs/>
        </w:rPr>
      </w:pPr>
      <w:r>
        <w:rPr>
          <w:b/>
          <w:bCs/>
        </w:rPr>
        <w:t>The Personal Impact and Change</w:t>
      </w:r>
    </w:p>
    <w:p w14:paraId="5869EB3F" w14:textId="2F007B3E" w:rsidR="00E46B3C" w:rsidRDefault="00E46B3C" w:rsidP="007A7C00">
      <w:pPr>
        <w:ind w:firstLine="0"/>
      </w:pPr>
      <w:r>
        <w:rPr>
          <w:b/>
          <w:bCs/>
          <w:i/>
          <w:iCs/>
        </w:rPr>
        <w:tab/>
      </w:r>
      <w:r>
        <w:t xml:space="preserve">Personally interviewing an LGBTQ individual and a school counselor from ComWell who advocates for the LGBTQ community has had a profound impact on me and has shifted my perspective. Interviewing Liz and Aesop expanded my understanding and empathy. This firsthand connection expanded my understanding of the different journeys within the LGBTQ community. Getting to know them on a personal level deepened my empathy and compassion for the challenges they face. </w:t>
      </w:r>
    </w:p>
    <w:p w14:paraId="0AA70A17" w14:textId="7E611E20" w:rsidR="00E46B3C" w:rsidRDefault="00E46B3C" w:rsidP="007A7C00">
      <w:pPr>
        <w:ind w:firstLine="0"/>
      </w:pPr>
      <w:r>
        <w:tab/>
        <w:t xml:space="preserve">Having the pleasure of interviewing Liz, who tirelessly </w:t>
      </w:r>
      <w:r w:rsidR="00EA79DB">
        <w:t>advocates</w:t>
      </w:r>
      <w:r>
        <w:t xml:space="preserve"> for the LGBTQ community, exposed me to the larger issues and barriers LGBTQ individuals encounter. Hearing about ComWell’s dedication to equality, social justice, and mental health, deepened my own passion for wanting to learn and help</w:t>
      </w:r>
      <w:r w:rsidR="00EA79DB">
        <w:t xml:space="preserve"> the LGBTQ community along with their allies.</w:t>
      </w:r>
    </w:p>
    <w:p w14:paraId="64A49E54" w14:textId="615E3A5B" w:rsidR="00EA79DB" w:rsidRDefault="00EA79DB" w:rsidP="007A7C00">
      <w:pPr>
        <w:ind w:firstLine="0"/>
      </w:pPr>
      <w:r>
        <w:tab/>
        <w:t xml:space="preserve">Interacting with Liz and Aesop has motivated me to be more proactive in being an advocate for change. Their stories, dedication, and resilience inspired me to take a more active role in promoting equality and creating inclusive spaces. This involvement has motivated me to engage in conversations, raise awareness, and actively contribute to advancing the LGBTQ </w:t>
      </w:r>
      <w:r>
        <w:lastRenderedPageBreak/>
        <w:t xml:space="preserve">cause. As a result, I’ve experienced personal growth and a sense of fulfilment through my commitment to advocate for a more just and accepting society. </w:t>
      </w:r>
    </w:p>
    <w:p w14:paraId="2DFAE899" w14:textId="690C15A6" w:rsidR="00EA79DB" w:rsidRDefault="00EA79DB" w:rsidP="007A7C00">
      <w:pPr>
        <w:ind w:firstLine="0"/>
        <w:rPr>
          <w:b/>
          <w:bCs/>
        </w:rPr>
      </w:pPr>
      <w:r>
        <w:rPr>
          <w:b/>
          <w:bCs/>
        </w:rPr>
        <w:t>Insights, Perspective, and Application</w:t>
      </w:r>
    </w:p>
    <w:p w14:paraId="27D84D22" w14:textId="60696F5F" w:rsidR="00EA79DB" w:rsidRDefault="00EA79DB" w:rsidP="007A7C00">
      <w:pPr>
        <w:ind w:firstLine="0"/>
      </w:pPr>
      <w:r>
        <w:rPr>
          <w:b/>
          <w:bCs/>
        </w:rPr>
        <w:tab/>
      </w:r>
      <w:r>
        <w:t xml:space="preserve">Working closely with the LGBTQ population has provided me valuable insights that have reshaped my perspective on cultural diversity and inclusivity. I’ve learned that understanding and respecting individual experiences is crucial. Each LGBTQ person’s journey is different and acknowledging their diverse backgrounds, challenges, and triumphs is important for support. </w:t>
      </w:r>
    </w:p>
    <w:p w14:paraId="53C5554E" w14:textId="7DCED704" w:rsidR="00EA79DB" w:rsidRDefault="00EA79DB" w:rsidP="007A7C00">
      <w:pPr>
        <w:ind w:firstLine="0"/>
      </w:pPr>
      <w:r>
        <w:tab/>
        <w:t xml:space="preserve">I’ve also come to realize the significance </w:t>
      </w:r>
      <w:r w:rsidR="0020435D">
        <w:t>of creating safe and supportive spaces. Many LGBTQ individuals have experienced discrimination and exclusion, making it crucial to provide spaces where they feel understood and accepted. This experience has helped me to recognize the importance of continuous learning and self-</w:t>
      </w:r>
      <w:r w:rsidR="00336CF7">
        <w:t>awareness</w:t>
      </w:r>
      <w:r w:rsidR="0020435D">
        <w:t>. Being aware of my own biases and seeking education on LGBTQ issues will help me to provide more competent and compassionate care.</w:t>
      </w:r>
    </w:p>
    <w:p w14:paraId="146566C6" w14:textId="0110DC5E" w:rsidR="00CE7718" w:rsidRPr="00CE7718" w:rsidRDefault="00412E01" w:rsidP="00AA6CC6">
      <w:pPr>
        <w:ind w:firstLine="0"/>
        <w:rPr>
          <w:b/>
          <w:bCs/>
          <w:i/>
          <w:iCs/>
        </w:rPr>
      </w:pPr>
      <w:r>
        <w:tab/>
        <w:t>I plan to apply these insights in my future work with clients by embracing a person-centered approach. Tailoring my interactions to everyone’s background and needs will allow me to develop stronger connections and build trust. Person-centered therapy offers a safe and validating environment, particularly beneficial for those seeking understanding and acceptance (Knutson &amp; Koch, 2022). I will prioritize creating an inclusive environment that not only respects cultural differences but celebrates them. I will actively seek out information about cultural sensitivities and best practices in supporting diverse populations. Overall, the insights gained from working with the LGBTQ and their allies will guide me in providing culturally competent and effective services to all my clients.</w:t>
      </w:r>
    </w:p>
    <w:p w14:paraId="6B796516" w14:textId="77777777" w:rsidR="00434917" w:rsidRDefault="00434917">
      <w:pPr>
        <w:rPr>
          <w:rFonts w:asciiTheme="majorHAnsi" w:eastAsiaTheme="majorEastAsia" w:hAnsiTheme="majorHAnsi" w:cstheme="majorBidi"/>
          <w:b/>
          <w:bCs/>
        </w:rPr>
      </w:pPr>
      <w:r>
        <w:br w:type="page"/>
      </w:r>
    </w:p>
    <w:p w14:paraId="3893FB99" w14:textId="4DCDCE8A" w:rsidR="00E81978" w:rsidRDefault="00365FDC" w:rsidP="00365FDC">
      <w:pPr>
        <w:pStyle w:val="Heading1"/>
      </w:pPr>
      <w:r>
        <w:lastRenderedPageBreak/>
        <w:t>References</w:t>
      </w:r>
    </w:p>
    <w:p w14:paraId="107B6466" w14:textId="5A07830D" w:rsidR="005542AE" w:rsidRPr="005542AE" w:rsidRDefault="005542AE" w:rsidP="005542AE">
      <w:pPr>
        <w:ind w:firstLine="0"/>
      </w:pPr>
      <w:r>
        <w:t>Aesop. (2023, Aug). Personal Interview.</w:t>
      </w:r>
    </w:p>
    <w:p w14:paraId="34E53CEA" w14:textId="02165A4F" w:rsidR="004F7EBD" w:rsidRPr="004F7EBD" w:rsidRDefault="004F7EBD" w:rsidP="004F7EBD">
      <w:pPr>
        <w:ind w:firstLine="0"/>
      </w:pPr>
      <w:r>
        <w:t xml:space="preserve">Anderson, D. A. (2007). </w:t>
      </w:r>
      <w:r>
        <w:rPr>
          <w:i/>
          <w:iCs/>
        </w:rPr>
        <w:t xml:space="preserve">Gracism: The Art of Inclusion. </w:t>
      </w:r>
      <w:r>
        <w:t xml:space="preserve">Intervarsity Press. </w:t>
      </w:r>
    </w:p>
    <w:p w14:paraId="749832F2" w14:textId="4BBFBCF7" w:rsidR="0036468F" w:rsidRDefault="0036468F" w:rsidP="0036468F">
      <w:pPr>
        <w:ind w:firstLine="0"/>
      </w:pPr>
      <w:r>
        <w:t xml:space="preserve">Knutson, D., &amp; Koch, J. M. (2022). Person-Centered Therapy as Applied to Work with </w:t>
      </w:r>
    </w:p>
    <w:p w14:paraId="31B49190" w14:textId="552D5D84" w:rsidR="0036468F" w:rsidRDefault="0036468F" w:rsidP="0036468F">
      <w:pPr>
        <w:ind w:firstLine="0"/>
      </w:pPr>
      <w:r>
        <w:tab/>
        <w:t xml:space="preserve">Transgender and Gender Diverse Clients. </w:t>
      </w:r>
      <w:r>
        <w:rPr>
          <w:i/>
          <w:iCs/>
        </w:rPr>
        <w:t xml:space="preserve">Journal of Humanistic Psychology. </w:t>
      </w:r>
      <w:r>
        <w:t>62(1),</w:t>
      </w:r>
    </w:p>
    <w:p w14:paraId="76529DB3" w14:textId="325D7F1E" w:rsidR="0036468F" w:rsidRDefault="0036468F" w:rsidP="0036468F">
      <w:pPr>
        <w:ind w:firstLine="0"/>
      </w:pPr>
      <w:r>
        <w:tab/>
        <w:t xml:space="preserve">104-122. Retrieved from </w:t>
      </w:r>
      <w:hyperlink r:id="rId8" w:history="1">
        <w:r w:rsidRPr="00076A49">
          <w:rPr>
            <w:rStyle w:val="Hyperlink"/>
          </w:rPr>
          <w:t>https://doi.org/10.1177/0022167818791082</w:t>
        </w:r>
      </w:hyperlink>
      <w:r>
        <w:t xml:space="preserve"> </w:t>
      </w:r>
    </w:p>
    <w:p w14:paraId="1A86FB90" w14:textId="6964DEEF" w:rsidR="005542AE" w:rsidRDefault="005542AE" w:rsidP="0036468F">
      <w:pPr>
        <w:ind w:firstLine="0"/>
      </w:pPr>
      <w:r>
        <w:t>Liz. (2023, Aug). Personal Interview.</w:t>
      </w:r>
    </w:p>
    <w:p w14:paraId="1B9C9321" w14:textId="1A5341FF" w:rsidR="0036468F" w:rsidRDefault="0036468F" w:rsidP="0036468F">
      <w:pPr>
        <w:ind w:firstLine="0"/>
      </w:pPr>
      <w:r>
        <w:t xml:space="preserve">Moagi, M. M., Van Der Wath, A. E., Jiyane, P. M., and Rikhotso, R. S. (2021). Mental Health </w:t>
      </w:r>
    </w:p>
    <w:p w14:paraId="30280CDC" w14:textId="2DF3D51E" w:rsidR="0036468F" w:rsidRDefault="0036468F" w:rsidP="0036468F">
      <w:pPr>
        <w:ind w:firstLine="0"/>
      </w:pPr>
      <w:r>
        <w:tab/>
        <w:t>Challenges of Lesbian, Gay, Bisexual, and Transgender People: An Integrated Literature</w:t>
      </w:r>
    </w:p>
    <w:p w14:paraId="07059BAA" w14:textId="19BEE9F4" w:rsidR="0036468F" w:rsidRDefault="0036468F" w:rsidP="0036468F">
      <w:pPr>
        <w:ind w:left="720" w:firstLine="0"/>
      </w:pPr>
      <w:r>
        <w:t xml:space="preserve">Review. </w:t>
      </w:r>
      <w:r>
        <w:rPr>
          <w:i/>
          <w:iCs/>
        </w:rPr>
        <w:t xml:space="preserve">Health SA=SA Gesondheid, 26,1487. </w:t>
      </w:r>
      <w:r>
        <w:t xml:space="preserve">Retrieved from  </w:t>
      </w:r>
      <w:hyperlink r:id="rId9" w:history="1">
        <w:r w:rsidRPr="00076A49">
          <w:rPr>
            <w:rStyle w:val="Hyperlink"/>
          </w:rPr>
          <w:t>https://doi.org/10.4102/hssg.v26i0.1487</w:t>
        </w:r>
      </w:hyperlink>
      <w:r>
        <w:t xml:space="preserve"> </w:t>
      </w:r>
    </w:p>
    <w:p w14:paraId="08FBE2E2" w14:textId="1365651F" w:rsidR="0036468F" w:rsidRDefault="0036468F" w:rsidP="0036468F">
      <w:pPr>
        <w:ind w:firstLine="0"/>
      </w:pPr>
      <w:r>
        <w:t xml:space="preserve">The Trevor Project. (2023, July 18). </w:t>
      </w:r>
      <w:r>
        <w:rPr>
          <w:i/>
          <w:iCs/>
        </w:rPr>
        <w:t xml:space="preserve">The Coming Out Handbook| The Trevor Project. </w:t>
      </w:r>
      <w:r>
        <w:t xml:space="preserve">Retrieved </w:t>
      </w:r>
    </w:p>
    <w:p w14:paraId="7687F440" w14:textId="4FADCCC3" w:rsidR="0036468F" w:rsidRPr="0036468F" w:rsidRDefault="0036468F" w:rsidP="0036468F">
      <w:pPr>
        <w:ind w:firstLine="0"/>
      </w:pPr>
      <w:r>
        <w:tab/>
        <w:t xml:space="preserve">From </w:t>
      </w:r>
      <w:hyperlink r:id="rId10" w:history="1">
        <w:r w:rsidRPr="00076A49">
          <w:rPr>
            <w:rStyle w:val="Hyperlink"/>
          </w:rPr>
          <w:t>https://www.thetrevorproject.org/resources/guide/the-coming-out-handbook/</w:t>
        </w:r>
      </w:hyperlink>
      <w:r>
        <w:t xml:space="preserve"> </w:t>
      </w:r>
    </w:p>
    <w:p w14:paraId="2ABB6104" w14:textId="7DCA28F9" w:rsidR="00365FDC" w:rsidRDefault="00365FDC" w:rsidP="00365FDC"/>
    <w:p w14:paraId="4F92D390" w14:textId="4ECB25EF" w:rsidR="00C60294" w:rsidRDefault="00C60294" w:rsidP="00365FDC"/>
    <w:p w14:paraId="627B2DDE" w14:textId="2A9B9B01" w:rsidR="00C60294" w:rsidRPr="00C60294" w:rsidRDefault="00C60294" w:rsidP="00C60294">
      <w:pPr>
        <w:ind w:firstLine="0"/>
        <w:rPr>
          <w:color w:val="C00000"/>
        </w:rPr>
      </w:pPr>
    </w:p>
    <w:p w14:paraId="2E964AC8" w14:textId="77777777" w:rsidR="00C60294" w:rsidRPr="00365FDC" w:rsidRDefault="00C60294" w:rsidP="006B75D7">
      <w:pPr>
        <w:ind w:firstLine="0"/>
      </w:pPr>
    </w:p>
    <w:sectPr w:rsidR="00C60294" w:rsidRPr="00365FDC">
      <w:headerReference w:type="default" r:id="rId11"/>
      <w:headerReference w:type="first" r:id="rId12"/>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68EA9" w14:textId="77777777" w:rsidR="00022542" w:rsidRDefault="00022542">
      <w:pPr>
        <w:spacing w:line="240" w:lineRule="auto"/>
      </w:pPr>
      <w:r>
        <w:separator/>
      </w:r>
    </w:p>
    <w:p w14:paraId="1D8BCA21" w14:textId="77777777" w:rsidR="00022542" w:rsidRDefault="00022542"/>
  </w:endnote>
  <w:endnote w:type="continuationSeparator" w:id="0">
    <w:p w14:paraId="2EC630ED" w14:textId="77777777" w:rsidR="00022542" w:rsidRDefault="00022542">
      <w:pPr>
        <w:spacing w:line="240" w:lineRule="auto"/>
      </w:pPr>
      <w:r>
        <w:continuationSeparator/>
      </w:r>
    </w:p>
    <w:p w14:paraId="044FBE6E" w14:textId="77777777" w:rsidR="00022542" w:rsidRDefault="00022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019A" w14:textId="77777777" w:rsidR="00022542" w:rsidRDefault="00022542">
      <w:pPr>
        <w:spacing w:line="240" w:lineRule="auto"/>
      </w:pPr>
      <w:r>
        <w:separator/>
      </w:r>
    </w:p>
    <w:p w14:paraId="52BF1E47" w14:textId="77777777" w:rsidR="00022542" w:rsidRDefault="00022542"/>
  </w:footnote>
  <w:footnote w:type="continuationSeparator" w:id="0">
    <w:p w14:paraId="61D1F6A2" w14:textId="77777777" w:rsidR="00022542" w:rsidRDefault="00022542">
      <w:pPr>
        <w:spacing w:line="240" w:lineRule="auto"/>
      </w:pPr>
      <w:r>
        <w:continuationSeparator/>
      </w:r>
    </w:p>
    <w:p w14:paraId="4EEFA115" w14:textId="77777777" w:rsidR="00022542" w:rsidRDefault="000225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A00D" w14:textId="2CD6D602"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4</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C2A" w14:textId="27684BCC"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40480542">
    <w:abstractNumId w:val="9"/>
  </w:num>
  <w:num w:numId="2" w16cid:durableId="573780412">
    <w:abstractNumId w:val="7"/>
  </w:num>
  <w:num w:numId="3" w16cid:durableId="580022075">
    <w:abstractNumId w:val="6"/>
  </w:num>
  <w:num w:numId="4" w16cid:durableId="121273530">
    <w:abstractNumId w:val="5"/>
  </w:num>
  <w:num w:numId="5" w16cid:durableId="1838381841">
    <w:abstractNumId w:val="4"/>
  </w:num>
  <w:num w:numId="6" w16cid:durableId="691148381">
    <w:abstractNumId w:val="8"/>
  </w:num>
  <w:num w:numId="7" w16cid:durableId="806437926">
    <w:abstractNumId w:val="3"/>
  </w:num>
  <w:num w:numId="8" w16cid:durableId="1813668447">
    <w:abstractNumId w:val="2"/>
  </w:num>
  <w:num w:numId="9" w16cid:durableId="1445804530">
    <w:abstractNumId w:val="1"/>
  </w:num>
  <w:num w:numId="10" w16cid:durableId="1966697891">
    <w:abstractNumId w:val="0"/>
  </w:num>
  <w:num w:numId="11" w16cid:durableId="1972781655">
    <w:abstractNumId w:val="9"/>
    <w:lvlOverride w:ilvl="0">
      <w:startOverride w:val="1"/>
    </w:lvlOverride>
  </w:num>
  <w:num w:numId="12" w16cid:durableId="1736734072">
    <w:abstractNumId w:val="13"/>
  </w:num>
  <w:num w:numId="13" w16cid:durableId="646399846">
    <w:abstractNumId w:val="11"/>
  </w:num>
  <w:num w:numId="14" w16cid:durableId="646591564">
    <w:abstractNumId w:val="10"/>
  </w:num>
  <w:num w:numId="15" w16cid:durableId="4773854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characterSpacingControl w:val="doNotCompress"/>
  <w:hdrShapeDefaults>
    <o:shapedefaults v:ext="edit" spidmax="6145"/>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797F4474-7023-4401-9574-5717646BF450}"/>
    <w:docVar w:name="dgnword-eventsink" w:val="2248575452336"/>
  </w:docVars>
  <w:rsids>
    <w:rsidRoot w:val="00365FDC"/>
    <w:rsid w:val="00013C79"/>
    <w:rsid w:val="00022542"/>
    <w:rsid w:val="00027790"/>
    <w:rsid w:val="00080FAC"/>
    <w:rsid w:val="00086BAE"/>
    <w:rsid w:val="00086F31"/>
    <w:rsid w:val="000D3F41"/>
    <w:rsid w:val="00141CEE"/>
    <w:rsid w:val="00193C85"/>
    <w:rsid w:val="0020435D"/>
    <w:rsid w:val="00225542"/>
    <w:rsid w:val="0027106B"/>
    <w:rsid w:val="00276250"/>
    <w:rsid w:val="002F2639"/>
    <w:rsid w:val="002F6D45"/>
    <w:rsid w:val="00301698"/>
    <w:rsid w:val="00317A81"/>
    <w:rsid w:val="00336CF7"/>
    <w:rsid w:val="0034403D"/>
    <w:rsid w:val="00353271"/>
    <w:rsid w:val="00355DCA"/>
    <w:rsid w:val="0036468F"/>
    <w:rsid w:val="00365FDC"/>
    <w:rsid w:val="0037484F"/>
    <w:rsid w:val="004103B7"/>
    <w:rsid w:val="00412E01"/>
    <w:rsid w:val="00434917"/>
    <w:rsid w:val="00463032"/>
    <w:rsid w:val="00470F43"/>
    <w:rsid w:val="004F7EBD"/>
    <w:rsid w:val="00511487"/>
    <w:rsid w:val="00522D33"/>
    <w:rsid w:val="00547ABC"/>
    <w:rsid w:val="00551A02"/>
    <w:rsid w:val="005534FA"/>
    <w:rsid w:val="005542AE"/>
    <w:rsid w:val="00573670"/>
    <w:rsid w:val="005859E7"/>
    <w:rsid w:val="005D3A03"/>
    <w:rsid w:val="005E4037"/>
    <w:rsid w:val="00600BAB"/>
    <w:rsid w:val="006930DD"/>
    <w:rsid w:val="006A131B"/>
    <w:rsid w:val="006B75D7"/>
    <w:rsid w:val="00735B5F"/>
    <w:rsid w:val="00787884"/>
    <w:rsid w:val="007A720E"/>
    <w:rsid w:val="007A7C00"/>
    <w:rsid w:val="007C50AB"/>
    <w:rsid w:val="008002C0"/>
    <w:rsid w:val="00832B63"/>
    <w:rsid w:val="00855C8D"/>
    <w:rsid w:val="00860A80"/>
    <w:rsid w:val="008B5792"/>
    <w:rsid w:val="008C5323"/>
    <w:rsid w:val="008C5B77"/>
    <w:rsid w:val="00904C1A"/>
    <w:rsid w:val="0093011D"/>
    <w:rsid w:val="009A6A3B"/>
    <w:rsid w:val="009B46C7"/>
    <w:rsid w:val="009E0752"/>
    <w:rsid w:val="00A23DD2"/>
    <w:rsid w:val="00A253D4"/>
    <w:rsid w:val="00A570D0"/>
    <w:rsid w:val="00A940B7"/>
    <w:rsid w:val="00AA6CC6"/>
    <w:rsid w:val="00AD67CF"/>
    <w:rsid w:val="00B0080F"/>
    <w:rsid w:val="00B451A5"/>
    <w:rsid w:val="00B77B00"/>
    <w:rsid w:val="00B823AA"/>
    <w:rsid w:val="00B83AEF"/>
    <w:rsid w:val="00B94CCD"/>
    <w:rsid w:val="00BA45DB"/>
    <w:rsid w:val="00BE4011"/>
    <w:rsid w:val="00BF4184"/>
    <w:rsid w:val="00C0601E"/>
    <w:rsid w:val="00C31D30"/>
    <w:rsid w:val="00C44878"/>
    <w:rsid w:val="00C60294"/>
    <w:rsid w:val="00CC4B9C"/>
    <w:rsid w:val="00CD6E39"/>
    <w:rsid w:val="00CE7718"/>
    <w:rsid w:val="00CF6E91"/>
    <w:rsid w:val="00D25E4D"/>
    <w:rsid w:val="00D85B68"/>
    <w:rsid w:val="00DD3772"/>
    <w:rsid w:val="00E32159"/>
    <w:rsid w:val="00E46B3C"/>
    <w:rsid w:val="00E54774"/>
    <w:rsid w:val="00E6004D"/>
    <w:rsid w:val="00E81978"/>
    <w:rsid w:val="00EA79DB"/>
    <w:rsid w:val="00EB1BB5"/>
    <w:rsid w:val="00F379B7"/>
    <w:rsid w:val="00F525FA"/>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36468F"/>
    <w:rPr>
      <w:color w:val="5F5F5F" w:themeColor="hyperlink"/>
      <w:u w:val="single"/>
    </w:rPr>
  </w:style>
  <w:style w:type="character" w:styleId="UnresolvedMention">
    <w:name w:val="Unresolved Mention"/>
    <w:basedOn w:val="DefaultParagraphFont"/>
    <w:uiPriority w:val="99"/>
    <w:semiHidden/>
    <w:unhideWhenUsed/>
    <w:rsid w:val="00364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0221678187910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hetrevorproject.org/resources/guide/the-coming-out-handbook/" TargetMode="External"/><Relationship Id="rId4" Type="http://schemas.openxmlformats.org/officeDocument/2006/relationships/settings" Target="settings.xml"/><Relationship Id="rId9" Type="http://schemas.openxmlformats.org/officeDocument/2006/relationships/hyperlink" Target="https://doi.org/10.4102/hssg.v26i0.1487"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350068"/>
    <w:rsid w:val="00356A6C"/>
    <w:rsid w:val="00494EA7"/>
    <w:rsid w:val="00536810"/>
    <w:rsid w:val="0056228B"/>
    <w:rsid w:val="0059318C"/>
    <w:rsid w:val="00861763"/>
    <w:rsid w:val="00EA03A4"/>
    <w:rsid w:val="00F7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paragraph" w:customStyle="1" w:styleId="401DE6842E0A4784AF984E8A1CC3D68C">
    <w:name w:val="401DE6842E0A4784AF984E8A1CC3D68C"/>
  </w:style>
  <w:style w:type="paragraph" w:customStyle="1" w:styleId="F60D89538A9C4EC9A322E60BCD34C75C">
    <w:name w:val="F60D89538A9C4EC9A322E60BCD34C75C"/>
  </w:style>
  <w:style w:type="paragraph" w:customStyle="1" w:styleId="1A1592108AA8425298DEE985CDDDD8A3">
    <w:name w:val="1A1592108AA8425298DEE985CDDDD8A3"/>
  </w:style>
  <w:style w:type="paragraph" w:customStyle="1" w:styleId="F7BF435B28EF45A7ABE3E81F5DCDE9CC">
    <w:name w:val="F7BF435B28EF45A7ABE3E81F5DCDE9CC"/>
  </w:style>
  <w:style w:type="paragraph" w:customStyle="1" w:styleId="51E97E68BD014443B2224C5CC94822BD">
    <w:name w:val="51E97E68BD014443B2224C5CC94822BD"/>
  </w:style>
  <w:style w:type="character" w:styleId="PlaceholderText">
    <w:name w:val="Placeholder Text"/>
    <w:basedOn w:val="DefaultParagraphFont"/>
    <w:uiPriority w:val="99"/>
    <w:semiHidden/>
    <w:rsid w:val="00356A6C"/>
    <w:rPr>
      <w:color w:val="404040" w:themeColor="text1" w:themeTint="BF"/>
    </w:rPr>
  </w:style>
  <w:style w:type="paragraph" w:customStyle="1" w:styleId="70DBED6EFC5E44249D82BEDD49962BF03">
    <w:name w:val="70DBED6EFC5E44249D82BEDD49962BF03"/>
    <w:rsid w:val="00EA03A4"/>
    <w:pPr>
      <w:spacing w:after="0" w:line="480" w:lineRule="auto"/>
    </w:pPr>
    <w:rPr>
      <w:sz w:val="24"/>
      <w:szCs w:val="24"/>
      <w:lang w:eastAsia="ja-JP"/>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315558AF6CD488FA0E848F277A51A73">
    <w:name w:val="9315558AF6CD488FA0E848F277A51A73"/>
    <w:rsid w:val="00536810"/>
  </w:style>
  <w:style w:type="paragraph" w:customStyle="1" w:styleId="C88E50874A7045C38261716DFE0B82C0">
    <w:name w:val="C88E50874A7045C38261716DFE0B82C0"/>
    <w:rsid w:val="00536810"/>
  </w:style>
  <w:style w:type="paragraph" w:customStyle="1" w:styleId="560BB01ABF65425F9550B58D8CDEE572">
    <w:name w:val="560BB01ABF65425F9550B58D8CDEE572"/>
    <w:rsid w:val="00536810"/>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6">
    <w:name w:val="1043A699BB804B11B1F6E1D80252B12B26"/>
    <w:rsid w:val="00356A6C"/>
    <w:pPr>
      <w:spacing w:after="0" w:line="480" w:lineRule="auto"/>
      <w:ind w:firstLine="720"/>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797EDF2-92E6-4ABB-A4B8-22563ADC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12</Pages>
  <Words>2964</Words>
  <Characters>16897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Cultural Immersion: Two Interviews</vt:lpstr>
    </vt:vector>
  </TitlesOfParts>
  <Company/>
  <LinksUpToDate>false</LinksUpToDate>
  <CharactersWithSpaces>19822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Immersion: Two Interviews</dc:title>
  <dc:subject/>
  <dc:creator>Anthony Boen</dc:creator>
  <cp:keywords/>
  <dc:description/>
  <cp:lastModifiedBy>Katina Glasco</cp:lastModifiedBy>
  <cp:revision>3</cp:revision>
  <dcterms:created xsi:type="dcterms:W3CDTF">2023-08-12T22:04:00Z</dcterms:created>
  <dcterms:modified xsi:type="dcterms:W3CDTF">2023-08-12T22:04:00Z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7aa276c214fcc73cf21eea9f594f3bae7b3b1eba90773b3d0e4b52e2d57f530e</vt:lpwstr>
  </property>
</Properties>
</file>