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F5C96" w14:textId="77777777" w:rsidR="003E5E22" w:rsidRDefault="003E5E22" w:rsidP="003E5E22">
      <w:pPr>
        <w:rPr>
          <w:b/>
          <w:bCs/>
          <w:color w:val="000000" w:themeColor="text1"/>
        </w:rPr>
      </w:pPr>
    </w:p>
    <w:p w14:paraId="37B9D00C" w14:textId="77777777" w:rsidR="003E5E22" w:rsidRDefault="003E5E22" w:rsidP="003E5E22">
      <w:pPr>
        <w:rPr>
          <w:b/>
          <w:bCs/>
          <w:color w:val="000000" w:themeColor="text1"/>
        </w:rPr>
      </w:pPr>
    </w:p>
    <w:p w14:paraId="3A6B209D" w14:textId="77777777" w:rsidR="003E5E22" w:rsidRDefault="003E5E22" w:rsidP="003E5E22">
      <w:pPr>
        <w:rPr>
          <w:b/>
          <w:bCs/>
          <w:color w:val="000000" w:themeColor="text1"/>
        </w:rPr>
      </w:pPr>
    </w:p>
    <w:p w14:paraId="3421CEE0" w14:textId="77777777" w:rsidR="003E5E22" w:rsidRDefault="003E5E22" w:rsidP="003E5E22">
      <w:pPr>
        <w:rPr>
          <w:b/>
          <w:bCs/>
          <w:color w:val="000000" w:themeColor="text1"/>
        </w:rPr>
      </w:pPr>
    </w:p>
    <w:p w14:paraId="70081F9B" w14:textId="77777777" w:rsidR="003E5E22" w:rsidRDefault="003E5E22" w:rsidP="003E5E22">
      <w:pPr>
        <w:rPr>
          <w:b/>
          <w:bCs/>
          <w:color w:val="000000" w:themeColor="text1"/>
        </w:rPr>
      </w:pPr>
    </w:p>
    <w:p w14:paraId="6A3509DB" w14:textId="77777777" w:rsidR="003E5E22" w:rsidRDefault="003E5E22" w:rsidP="003E5E22">
      <w:pPr>
        <w:rPr>
          <w:b/>
          <w:bCs/>
          <w:color w:val="000000" w:themeColor="text1"/>
        </w:rPr>
      </w:pPr>
    </w:p>
    <w:p w14:paraId="0A0440AF" w14:textId="77777777" w:rsidR="003E5E22" w:rsidRDefault="003E5E22" w:rsidP="003E5E22">
      <w:pPr>
        <w:rPr>
          <w:b/>
          <w:bCs/>
          <w:color w:val="000000" w:themeColor="text1"/>
        </w:rPr>
      </w:pPr>
    </w:p>
    <w:p w14:paraId="179252B5" w14:textId="7FFF1003" w:rsidR="003E5E22" w:rsidRDefault="00084119" w:rsidP="003E5E22">
      <w:pPr>
        <w:jc w:val="center"/>
        <w:rPr>
          <w:rFonts w:ascii="Cambria" w:eastAsia="Cambria" w:hAnsi="Cambria" w:cs="Cambria"/>
          <w:b/>
          <w:sz w:val="18"/>
          <w:szCs w:val="18"/>
        </w:rPr>
      </w:pPr>
      <w:r>
        <w:rPr>
          <w:b/>
          <w:bCs/>
          <w:color w:val="000000" w:themeColor="text1"/>
        </w:rPr>
        <w:t xml:space="preserve">Benchmark </w:t>
      </w:r>
      <w:r w:rsidR="00603ACB">
        <w:rPr>
          <w:b/>
          <w:bCs/>
          <w:color w:val="000000" w:themeColor="text1"/>
        </w:rPr>
        <w:t xml:space="preserve">Quantitative Research Reporting </w:t>
      </w:r>
      <w:r w:rsidR="008503F1">
        <w:rPr>
          <w:b/>
          <w:bCs/>
          <w:color w:val="000000" w:themeColor="text1"/>
        </w:rPr>
        <w:t>Example</w:t>
      </w:r>
    </w:p>
    <w:p w14:paraId="637BAE76" w14:textId="77777777" w:rsidR="003E5E22" w:rsidRDefault="003E5E22" w:rsidP="003E5E22">
      <w:pPr>
        <w:pStyle w:val="Subtitle"/>
      </w:pPr>
      <w:r>
        <w:t xml:space="preserve"> </w:t>
      </w:r>
    </w:p>
    <w:p w14:paraId="1AE0D45D" w14:textId="77777777" w:rsidR="003E5E22" w:rsidRDefault="003E5E22" w:rsidP="003E5E22">
      <w:pPr>
        <w:pStyle w:val="Subtitle"/>
      </w:pPr>
      <w:r>
        <w:t xml:space="preserve"> </w:t>
      </w:r>
    </w:p>
    <w:p w14:paraId="3E3FB20D" w14:textId="106452B4" w:rsidR="003E5E22" w:rsidRDefault="002B77C5" w:rsidP="003E5E22">
      <w:pPr>
        <w:pStyle w:val="Subtitle"/>
      </w:pPr>
      <w:r>
        <w:t>Ally Rogalski</w:t>
      </w:r>
    </w:p>
    <w:p w14:paraId="233DF51C" w14:textId="0BFF1279" w:rsidR="003E5E22" w:rsidRDefault="003E5E22" w:rsidP="00F20464">
      <w:pPr>
        <w:pStyle w:val="Subtitle"/>
      </w:pPr>
      <w:r>
        <w:t xml:space="preserve">Department of Counselor Education and Family </w:t>
      </w:r>
      <w:r w:rsidR="00F20464">
        <w:t xml:space="preserve">Studies, </w:t>
      </w:r>
      <w:r>
        <w:t>Liberty University</w:t>
      </w:r>
    </w:p>
    <w:p w14:paraId="1AF0F689" w14:textId="77777777" w:rsidR="003E5E22" w:rsidRDefault="003E5E22" w:rsidP="003E5E22">
      <w:pPr>
        <w:jc w:val="center"/>
      </w:pPr>
    </w:p>
    <w:p w14:paraId="292EA490" w14:textId="77777777" w:rsidR="003E5E22" w:rsidRDefault="003E5E22" w:rsidP="003E5E22">
      <w:pPr>
        <w:jc w:val="center"/>
      </w:pPr>
    </w:p>
    <w:p w14:paraId="7D6BE407" w14:textId="77777777" w:rsidR="003E5E22" w:rsidRDefault="003E5E22" w:rsidP="003E5E22">
      <w:pPr>
        <w:jc w:val="center"/>
      </w:pPr>
    </w:p>
    <w:p w14:paraId="2F17D7D5" w14:textId="2A2B5D63" w:rsidR="003E5E22" w:rsidRDefault="003E5E22" w:rsidP="003E5E22">
      <w:pPr>
        <w:jc w:val="center"/>
      </w:pPr>
    </w:p>
    <w:p w14:paraId="5CAA7581" w14:textId="126ACE34" w:rsidR="003E5E22" w:rsidRDefault="003E5E22" w:rsidP="003E5E22">
      <w:pPr>
        <w:jc w:val="center"/>
      </w:pPr>
    </w:p>
    <w:p w14:paraId="2675496E" w14:textId="7C8EBEB3" w:rsidR="003E5E22" w:rsidRDefault="003E5E22" w:rsidP="003E5E22">
      <w:pPr>
        <w:jc w:val="center"/>
      </w:pPr>
    </w:p>
    <w:p w14:paraId="0B36CCA5" w14:textId="505593E8" w:rsidR="003E5E22" w:rsidRDefault="003E5E22" w:rsidP="003E5E22">
      <w:pPr>
        <w:jc w:val="center"/>
      </w:pPr>
    </w:p>
    <w:p w14:paraId="7E180D6F" w14:textId="7BC85993" w:rsidR="003E5E22" w:rsidRDefault="003E5E22" w:rsidP="003E5E22">
      <w:pPr>
        <w:jc w:val="center"/>
      </w:pPr>
    </w:p>
    <w:p w14:paraId="50215F27" w14:textId="2B4C33A9" w:rsidR="003E5E22" w:rsidRDefault="003E5E22" w:rsidP="003E5E22">
      <w:pPr>
        <w:jc w:val="center"/>
      </w:pPr>
    </w:p>
    <w:p w14:paraId="2566A1BA" w14:textId="6D573369" w:rsidR="003E5E22" w:rsidRDefault="003E5E22" w:rsidP="003E5E22">
      <w:pPr>
        <w:jc w:val="center"/>
      </w:pPr>
    </w:p>
    <w:p w14:paraId="455C30FD" w14:textId="7CD03ED6" w:rsidR="003E5E22" w:rsidRDefault="003E5E22" w:rsidP="003E5E22">
      <w:pPr>
        <w:jc w:val="center"/>
      </w:pPr>
    </w:p>
    <w:p w14:paraId="40BFC073" w14:textId="77777777" w:rsidR="003E5E22" w:rsidRDefault="003E5E22" w:rsidP="003E5E22">
      <w:pPr>
        <w:jc w:val="center"/>
      </w:pPr>
    </w:p>
    <w:p w14:paraId="1746CCDA" w14:textId="77777777" w:rsidR="003E5E22" w:rsidRPr="00B54F0B" w:rsidRDefault="003E5E22" w:rsidP="003E5E22">
      <w:pPr>
        <w:spacing w:line="480" w:lineRule="auto"/>
        <w:jc w:val="center"/>
      </w:pPr>
    </w:p>
    <w:p w14:paraId="122D8F34" w14:textId="77777777" w:rsidR="003E5E22" w:rsidRPr="00B54F0B" w:rsidRDefault="003E5E22" w:rsidP="003E5E22">
      <w:pPr>
        <w:spacing w:line="480" w:lineRule="auto"/>
        <w:jc w:val="center"/>
        <w:rPr>
          <w:b/>
          <w:bCs/>
        </w:rPr>
      </w:pPr>
      <w:r w:rsidRPr="00B54F0B">
        <w:rPr>
          <w:b/>
          <w:bCs/>
        </w:rPr>
        <w:t xml:space="preserve"> Author Note</w:t>
      </w:r>
    </w:p>
    <w:p w14:paraId="78DB86B8" w14:textId="0B8E2F57" w:rsidR="003E5E22" w:rsidRDefault="002B77C5" w:rsidP="003E5E22">
      <w:pPr>
        <w:spacing w:line="480" w:lineRule="auto"/>
        <w:ind w:left="720"/>
      </w:pPr>
      <w:r>
        <w:t>Ally Rogalski</w:t>
      </w:r>
    </w:p>
    <w:p w14:paraId="6C58D897" w14:textId="77777777" w:rsidR="003E5E22" w:rsidRPr="00B54F0B" w:rsidRDefault="003E5E22" w:rsidP="003E5E22">
      <w:pPr>
        <w:spacing w:line="480" w:lineRule="auto"/>
        <w:ind w:left="720"/>
      </w:pPr>
      <w:r w:rsidRPr="00B54F0B">
        <w:t xml:space="preserve">I have no known conflict of interest to disclose. </w:t>
      </w:r>
    </w:p>
    <w:p w14:paraId="277A0C19" w14:textId="5B5251E8" w:rsidR="003E5E22" w:rsidRPr="00B54F0B" w:rsidRDefault="003E5E22" w:rsidP="003E5E22">
      <w:pPr>
        <w:spacing w:line="480" w:lineRule="auto"/>
        <w:ind w:left="720"/>
      </w:pPr>
      <w:r w:rsidRPr="00B54F0B">
        <w:t xml:space="preserve">Correspondence concerning this article should be addressed to </w:t>
      </w:r>
      <w:r w:rsidR="0011212D">
        <w:t>Ally Rogalski</w:t>
      </w:r>
    </w:p>
    <w:p w14:paraId="102EDCA6" w14:textId="4DE67067" w:rsidR="003E5E22" w:rsidRPr="00B54F0B" w:rsidRDefault="003E5E22" w:rsidP="008503F1">
      <w:pPr>
        <w:spacing w:line="480" w:lineRule="auto"/>
        <w:ind w:firstLine="720"/>
      </w:pPr>
      <w:r w:rsidRPr="00B54F0B">
        <w:t xml:space="preserve">Email: </w:t>
      </w:r>
      <w:r w:rsidR="002B77C5">
        <w:t>a</w:t>
      </w:r>
      <w:r w:rsidR="0011212D">
        <w:t>rogalski@liberty.edu</w:t>
      </w:r>
    </w:p>
    <w:p w14:paraId="79220BCB" w14:textId="77777777" w:rsidR="003E5E22" w:rsidRDefault="003E5E22" w:rsidP="003E5E22">
      <w:pPr>
        <w:spacing w:line="480" w:lineRule="auto"/>
        <w:rPr>
          <w:b/>
          <w:bCs/>
          <w:color w:val="000000" w:themeColor="text1"/>
        </w:rPr>
      </w:pPr>
      <w:r>
        <w:rPr>
          <w:b/>
          <w:bCs/>
          <w:color w:val="000000" w:themeColor="text1"/>
        </w:rPr>
        <w:br w:type="page"/>
      </w:r>
    </w:p>
    <w:p w14:paraId="37FEBFEF" w14:textId="1360BB6F" w:rsidR="00CC78FA" w:rsidRPr="00CC78FA" w:rsidRDefault="00084119" w:rsidP="00CC78FA">
      <w:pPr>
        <w:spacing w:line="480" w:lineRule="auto"/>
        <w:jc w:val="center"/>
        <w:rPr>
          <w:b/>
          <w:bCs/>
          <w:color w:val="000000" w:themeColor="text1"/>
        </w:rPr>
      </w:pPr>
      <w:r>
        <w:rPr>
          <w:b/>
          <w:bCs/>
          <w:color w:val="000000" w:themeColor="text1"/>
        </w:rPr>
        <w:lastRenderedPageBreak/>
        <w:t xml:space="preserve">Benchmark </w:t>
      </w:r>
      <w:r w:rsidR="00F527CC">
        <w:rPr>
          <w:b/>
          <w:bCs/>
          <w:color w:val="000000" w:themeColor="text1"/>
        </w:rPr>
        <w:t>Quantitative Research Reporting</w:t>
      </w:r>
    </w:p>
    <w:p w14:paraId="42432917" w14:textId="77777777" w:rsidR="00BE1E4D" w:rsidRDefault="00BE1E4D" w:rsidP="00BE1E4D">
      <w:pPr>
        <w:spacing w:before="120" w:line="480" w:lineRule="auto"/>
        <w:ind w:firstLine="720"/>
      </w:pPr>
    </w:p>
    <w:p w14:paraId="2EB1B256" w14:textId="76B2BE80" w:rsidR="00BE1E4D" w:rsidRPr="00BE1E4D" w:rsidRDefault="00BE1E4D" w:rsidP="00BE1E4D">
      <w:pPr>
        <w:spacing w:before="120" w:line="480" w:lineRule="auto"/>
        <w:ind w:firstLine="720"/>
      </w:pPr>
      <w:r w:rsidRPr="00BE1E4D">
        <w:t xml:space="preserve">The purpose of this study is to evaluate whether Mindfulness Therapy added to a regular treatment program for adolescents smoking dependency. The research question asked if the addition of Mindfulness Therapy with the already implemented treatment program would improve the efficacy of the standard treatment. The study used a between-groups experimental design. A group of 40 test participants were </w:t>
      </w:r>
      <w:proofErr w:type="spellStart"/>
      <w:r w:rsidRPr="00BE1E4D">
        <w:t>randomaly</w:t>
      </w:r>
      <w:proofErr w:type="spellEnd"/>
      <w:r w:rsidRPr="00BE1E4D">
        <w:t xml:space="preserve"> assigned to one of two tests. Outcomes were measured at the end of a 16-week treatment period. The design would be considered a posttest-only control group design because we are looking at the results at the end of this study. </w:t>
      </w:r>
    </w:p>
    <w:p w14:paraId="72135C97" w14:textId="77777777" w:rsidR="00BE1E4D" w:rsidRPr="00BE1E4D" w:rsidRDefault="00BE1E4D" w:rsidP="00BE1E4D">
      <w:pPr>
        <w:spacing w:before="120" w:line="480" w:lineRule="auto"/>
        <w:ind w:firstLine="720"/>
      </w:pPr>
      <w:r w:rsidRPr="00BE1E4D">
        <w:t xml:space="preserve">The results indicated a difference between the two groups. The results are </w:t>
      </w:r>
      <w:proofErr w:type="gramStart"/>
      <w:r w:rsidRPr="00BE1E4D">
        <w:t>t(</w:t>
      </w:r>
      <w:proofErr w:type="gramEnd"/>
      <w:r w:rsidRPr="00BE1E4D">
        <w:t xml:space="preserve">38) = 4.9607, p = .000. Adolescents who received both the standard treatment and the </w:t>
      </w:r>
      <w:proofErr w:type="spellStart"/>
      <w:r w:rsidRPr="00BE1E4D">
        <w:t>mIndefulness</w:t>
      </w:r>
      <w:proofErr w:type="spellEnd"/>
      <w:r w:rsidRPr="00BE1E4D">
        <w:t xml:space="preserve"> Therapy had lower nicotine dependence compared to those were had the standard treatment alone. The p-value was less than .05 which indicates the null hypothesis. Suggesting that Mindfulness Therapy measurably enhances treatment outcomes for adolescents with smoking dependence. This implies that as counselors and school counselors incorporating Mindfulness Therapy into existing treatment programs will not only help </w:t>
      </w:r>
      <w:proofErr w:type="spellStart"/>
      <w:r w:rsidRPr="00BE1E4D">
        <w:t>thenicotine</w:t>
      </w:r>
      <w:proofErr w:type="spellEnd"/>
      <w:r w:rsidRPr="00BE1E4D">
        <w:t xml:space="preserve"> dependence, </w:t>
      </w:r>
      <w:proofErr w:type="spellStart"/>
      <w:r w:rsidRPr="00BE1E4D">
        <w:t>butimprove</w:t>
      </w:r>
      <w:proofErr w:type="spellEnd"/>
      <w:r w:rsidRPr="00BE1E4D">
        <w:t xml:space="preserve"> behavioral and emotions factors as well. Counselors should be heavily encouraged to the idea of the integration of this upon the evaluation of this study. </w:t>
      </w:r>
    </w:p>
    <w:p w14:paraId="6BD3F467" w14:textId="77777777" w:rsidR="00BE1E4D" w:rsidRDefault="00BE1E4D" w:rsidP="00BE1E4D">
      <w:pPr>
        <w:spacing w:before="120"/>
        <w:ind w:firstLine="720"/>
        <w:rPr>
          <w:b/>
        </w:rPr>
      </w:pPr>
    </w:p>
    <w:p w14:paraId="24003C52" w14:textId="77777777" w:rsidR="00A36DD6" w:rsidRDefault="00A36DD6" w:rsidP="00BE1E4D">
      <w:pPr>
        <w:spacing w:before="120"/>
        <w:ind w:firstLine="720"/>
        <w:rPr>
          <w:b/>
        </w:rPr>
      </w:pPr>
    </w:p>
    <w:p w14:paraId="6127D9DA" w14:textId="77777777" w:rsidR="00A36DD6" w:rsidRDefault="00A36DD6" w:rsidP="00BE1E4D">
      <w:pPr>
        <w:spacing w:before="120"/>
        <w:ind w:firstLine="720"/>
        <w:rPr>
          <w:b/>
        </w:rPr>
      </w:pPr>
    </w:p>
    <w:p w14:paraId="57D6914D" w14:textId="77777777" w:rsidR="00A36DD6" w:rsidRDefault="00A36DD6" w:rsidP="00BE1E4D">
      <w:pPr>
        <w:spacing w:before="120"/>
        <w:ind w:firstLine="720"/>
        <w:rPr>
          <w:b/>
        </w:rPr>
      </w:pPr>
    </w:p>
    <w:p w14:paraId="23163807" w14:textId="77777777" w:rsidR="00A36DD6" w:rsidRDefault="00A36DD6" w:rsidP="00BE1E4D">
      <w:pPr>
        <w:spacing w:before="120"/>
        <w:ind w:firstLine="720"/>
        <w:rPr>
          <w:b/>
        </w:rPr>
      </w:pPr>
    </w:p>
    <w:p w14:paraId="377870EB" w14:textId="77777777" w:rsidR="00A36DD6" w:rsidRDefault="00A36DD6" w:rsidP="00BE1E4D">
      <w:pPr>
        <w:spacing w:before="120"/>
        <w:ind w:firstLine="720"/>
        <w:rPr>
          <w:b/>
        </w:rPr>
      </w:pPr>
    </w:p>
    <w:p w14:paraId="23E4223A" w14:textId="77777777" w:rsidR="00A36DD6" w:rsidRDefault="00A36DD6" w:rsidP="00BE1E4D">
      <w:pPr>
        <w:spacing w:before="120"/>
        <w:ind w:firstLine="720"/>
        <w:rPr>
          <w:b/>
        </w:rPr>
      </w:pPr>
    </w:p>
    <w:p w14:paraId="191185DC" w14:textId="77777777" w:rsidR="00A36DD6" w:rsidRDefault="00A36DD6" w:rsidP="00BE1E4D">
      <w:pPr>
        <w:spacing w:before="120"/>
        <w:ind w:firstLine="720"/>
        <w:rPr>
          <w:b/>
        </w:rPr>
      </w:pPr>
    </w:p>
    <w:p w14:paraId="3BF01D74" w14:textId="77777777" w:rsidR="00A36DD6" w:rsidRDefault="00A36DD6" w:rsidP="00A36DD6">
      <w:pPr>
        <w:jc w:val="center"/>
        <w:rPr>
          <w:b/>
          <w:bCs/>
        </w:rPr>
      </w:pPr>
      <w:r>
        <w:rPr>
          <w:b/>
          <w:bCs/>
        </w:rPr>
        <w:t>Educational Equity and Academic Outcomes in Public and Private Schools</w:t>
      </w:r>
    </w:p>
    <w:p w14:paraId="05A6C5E2" w14:textId="77777777" w:rsidR="00A36DD6" w:rsidRDefault="00A36DD6" w:rsidP="00A36DD6">
      <w:pPr>
        <w:jc w:val="center"/>
        <w:rPr>
          <w:b/>
          <w:bCs/>
        </w:rPr>
      </w:pPr>
    </w:p>
    <w:p w14:paraId="6A02214D" w14:textId="77777777" w:rsidR="00A36DD6" w:rsidRDefault="00A36DD6" w:rsidP="00A36DD6">
      <w:pPr>
        <w:jc w:val="center"/>
        <w:rPr>
          <w:b/>
          <w:bCs/>
        </w:rPr>
      </w:pPr>
    </w:p>
    <w:p w14:paraId="6EC47BA2" w14:textId="77777777" w:rsidR="00A36DD6" w:rsidRDefault="00A36DD6" w:rsidP="00A36DD6">
      <w:pPr>
        <w:spacing w:line="480" w:lineRule="auto"/>
        <w:jc w:val="center"/>
      </w:pPr>
      <w:r>
        <w:t>Ally G. Rogalski</w:t>
      </w:r>
    </w:p>
    <w:p w14:paraId="02C7EEF1" w14:textId="77777777" w:rsidR="00A36DD6" w:rsidRDefault="00A36DD6" w:rsidP="00A36DD6">
      <w:pPr>
        <w:spacing w:line="480" w:lineRule="auto"/>
        <w:jc w:val="center"/>
      </w:pPr>
      <w:r>
        <w:t>Department of Counselor Education and Family Studies, Liberty University</w:t>
      </w:r>
    </w:p>
    <w:p w14:paraId="4B26350B" w14:textId="77777777" w:rsidR="00A36DD6" w:rsidRDefault="00A36DD6" w:rsidP="00A36DD6">
      <w:pPr>
        <w:spacing w:line="480" w:lineRule="auto"/>
        <w:jc w:val="center"/>
      </w:pPr>
    </w:p>
    <w:p w14:paraId="13CDC842" w14:textId="77777777" w:rsidR="00A36DD6" w:rsidRDefault="00A36DD6" w:rsidP="00A36DD6">
      <w:pPr>
        <w:spacing w:line="480" w:lineRule="auto"/>
        <w:jc w:val="center"/>
      </w:pPr>
    </w:p>
    <w:p w14:paraId="58884D9D" w14:textId="77777777" w:rsidR="00A36DD6" w:rsidRDefault="00A36DD6" w:rsidP="00A36DD6">
      <w:pPr>
        <w:spacing w:line="480" w:lineRule="auto"/>
        <w:jc w:val="center"/>
      </w:pPr>
    </w:p>
    <w:p w14:paraId="00165E60" w14:textId="77777777" w:rsidR="00A36DD6" w:rsidRDefault="00A36DD6" w:rsidP="00A36DD6">
      <w:pPr>
        <w:spacing w:line="480" w:lineRule="auto"/>
        <w:jc w:val="center"/>
      </w:pPr>
    </w:p>
    <w:p w14:paraId="752F3049" w14:textId="77777777" w:rsidR="00A36DD6" w:rsidRDefault="00A36DD6" w:rsidP="00A36DD6">
      <w:pPr>
        <w:spacing w:line="480" w:lineRule="auto"/>
        <w:jc w:val="center"/>
      </w:pPr>
    </w:p>
    <w:p w14:paraId="2E5C4F31" w14:textId="77777777" w:rsidR="00A36DD6" w:rsidRDefault="00A36DD6" w:rsidP="00A36DD6">
      <w:pPr>
        <w:spacing w:line="480" w:lineRule="auto"/>
        <w:jc w:val="center"/>
      </w:pPr>
    </w:p>
    <w:p w14:paraId="2656D6DB" w14:textId="77777777" w:rsidR="00A36DD6" w:rsidRDefault="00A36DD6" w:rsidP="00A36DD6">
      <w:pPr>
        <w:spacing w:line="480" w:lineRule="auto"/>
        <w:jc w:val="center"/>
      </w:pPr>
    </w:p>
    <w:p w14:paraId="6C7D510B" w14:textId="77777777" w:rsidR="00A36DD6" w:rsidRDefault="00A36DD6" w:rsidP="00A36DD6">
      <w:pPr>
        <w:spacing w:line="480" w:lineRule="auto"/>
        <w:jc w:val="center"/>
      </w:pPr>
    </w:p>
    <w:p w14:paraId="1E9B09C3" w14:textId="77777777" w:rsidR="00A36DD6" w:rsidRDefault="00A36DD6" w:rsidP="00A36DD6">
      <w:pPr>
        <w:spacing w:line="480" w:lineRule="auto"/>
        <w:jc w:val="center"/>
      </w:pPr>
    </w:p>
    <w:p w14:paraId="3CD22D92" w14:textId="77777777" w:rsidR="00A36DD6" w:rsidRPr="006C5D34" w:rsidRDefault="00A36DD6" w:rsidP="00A36DD6">
      <w:pPr>
        <w:spacing w:line="480" w:lineRule="auto"/>
        <w:jc w:val="center"/>
        <w:rPr>
          <w:b/>
          <w:bCs/>
        </w:rPr>
      </w:pPr>
      <w:r w:rsidRPr="006C5D34">
        <w:rPr>
          <w:b/>
          <w:bCs/>
        </w:rPr>
        <w:t>Author Note</w:t>
      </w:r>
    </w:p>
    <w:p w14:paraId="662B0890" w14:textId="77777777" w:rsidR="00A36DD6" w:rsidRDefault="00A36DD6" w:rsidP="00A36DD6">
      <w:pPr>
        <w:spacing w:line="480" w:lineRule="auto"/>
        <w:ind w:firstLine="720"/>
      </w:pPr>
      <w:r>
        <w:t>Ally G. Rogalski</w:t>
      </w:r>
    </w:p>
    <w:p w14:paraId="1BF463F1" w14:textId="77777777" w:rsidR="00A36DD6" w:rsidRDefault="00A36DD6" w:rsidP="00A36DD6">
      <w:pPr>
        <w:spacing w:line="480" w:lineRule="auto"/>
        <w:ind w:firstLine="720"/>
      </w:pPr>
      <w:r>
        <w:t>I have no known conflicts of interest to disclose.</w:t>
      </w:r>
    </w:p>
    <w:p w14:paraId="09AAD00C" w14:textId="77777777" w:rsidR="00A36DD6" w:rsidRDefault="00A36DD6" w:rsidP="00A36DD6">
      <w:pPr>
        <w:spacing w:line="480" w:lineRule="auto"/>
        <w:ind w:firstLine="720"/>
      </w:pPr>
      <w:r>
        <w:t>Correspondence concerning this article should be addressed to Ally G. Rogalski</w:t>
      </w:r>
    </w:p>
    <w:p w14:paraId="78FC1860" w14:textId="77777777" w:rsidR="00A36DD6" w:rsidRDefault="00A36DD6" w:rsidP="00A36DD6">
      <w:pPr>
        <w:spacing w:line="480" w:lineRule="auto"/>
      </w:pPr>
      <w:r>
        <w:t xml:space="preserve">Email: </w:t>
      </w:r>
      <w:hyperlink r:id="rId6" w:history="1">
        <w:r w:rsidRPr="002A1EBE">
          <w:rPr>
            <w:rStyle w:val="Hyperlink"/>
          </w:rPr>
          <w:t>arogalski@liberty.edu</w:t>
        </w:r>
      </w:hyperlink>
      <w:r>
        <w:t xml:space="preserve"> </w:t>
      </w:r>
    </w:p>
    <w:p w14:paraId="7A4007AB" w14:textId="77777777" w:rsidR="00A36DD6" w:rsidRDefault="00A36DD6" w:rsidP="00A36DD6">
      <w:pPr>
        <w:spacing w:line="480" w:lineRule="auto"/>
      </w:pPr>
    </w:p>
    <w:p w14:paraId="05732170" w14:textId="77777777" w:rsidR="00A36DD6" w:rsidRDefault="00A36DD6" w:rsidP="00A36DD6">
      <w:pPr>
        <w:spacing w:line="480" w:lineRule="auto"/>
      </w:pPr>
    </w:p>
    <w:p w14:paraId="2CD671F9" w14:textId="77777777" w:rsidR="00A36DD6" w:rsidRDefault="00A36DD6" w:rsidP="00A36DD6">
      <w:pPr>
        <w:spacing w:line="480" w:lineRule="auto"/>
        <w:jc w:val="center"/>
        <w:rPr>
          <w:b/>
          <w:bCs/>
        </w:rPr>
      </w:pPr>
      <w:r>
        <w:rPr>
          <w:b/>
          <w:bCs/>
        </w:rPr>
        <w:t>Abstract</w:t>
      </w:r>
    </w:p>
    <w:p w14:paraId="39DF1E58" w14:textId="77777777" w:rsidR="00A36DD6" w:rsidRDefault="00A36DD6" w:rsidP="00A36DD6">
      <w:pPr>
        <w:spacing w:line="480" w:lineRule="auto"/>
        <w:ind w:firstLine="720"/>
      </w:pPr>
      <w:r>
        <w:t xml:space="preserve">This study investigated the impact of private versus public schools in relation to academic achievement, educational equity, resources, and academic outcomes. While private </w:t>
      </w:r>
      <w:r>
        <w:lastRenderedPageBreak/>
        <w:t xml:space="preserve">schools can be shown to exhibit higher test scores, it was found that the cause of that was family dynamic and socioeconomic status, not the private school itself. Funding is also a large proponent to this equation, which makes it more specific to each school, public or private. The study concludes that public schools have a wider variety of resources across the board due to funding and state requirements. Implications for educational equity suggests improvements in supports and resources ultimately assist in student success rates. </w:t>
      </w:r>
    </w:p>
    <w:p w14:paraId="3F9BFB59" w14:textId="77777777" w:rsidR="00A36DD6" w:rsidRPr="00936FA1" w:rsidRDefault="00A36DD6" w:rsidP="00A36DD6">
      <w:pPr>
        <w:spacing w:line="480" w:lineRule="auto"/>
      </w:pPr>
      <w:r>
        <w:tab/>
      </w:r>
      <w:r w:rsidRPr="00936FA1">
        <w:rPr>
          <w:i/>
          <w:iCs/>
        </w:rPr>
        <w:t>Keywords</w:t>
      </w:r>
      <w:r>
        <w:t>: Educational equity, academic achievement, funding disparities</w:t>
      </w:r>
    </w:p>
    <w:p w14:paraId="5E0655F4" w14:textId="77777777" w:rsidR="00A36DD6" w:rsidRDefault="00A36DD6" w:rsidP="00A36DD6">
      <w:pPr>
        <w:spacing w:line="480" w:lineRule="auto"/>
        <w:jc w:val="center"/>
        <w:rPr>
          <w:b/>
          <w:bCs/>
        </w:rPr>
      </w:pPr>
    </w:p>
    <w:p w14:paraId="341C5C90" w14:textId="77777777" w:rsidR="00A36DD6" w:rsidRDefault="00A36DD6" w:rsidP="00A36DD6">
      <w:pPr>
        <w:spacing w:line="480" w:lineRule="auto"/>
        <w:jc w:val="center"/>
        <w:rPr>
          <w:b/>
          <w:bCs/>
        </w:rPr>
      </w:pPr>
    </w:p>
    <w:p w14:paraId="3F17E1DF" w14:textId="77777777" w:rsidR="00A36DD6" w:rsidRDefault="00A36DD6" w:rsidP="00A36DD6">
      <w:pPr>
        <w:spacing w:line="480" w:lineRule="auto"/>
        <w:jc w:val="center"/>
        <w:rPr>
          <w:b/>
          <w:bCs/>
        </w:rPr>
      </w:pPr>
    </w:p>
    <w:p w14:paraId="1240EE86" w14:textId="77777777" w:rsidR="00A36DD6" w:rsidRDefault="00A36DD6" w:rsidP="00A36DD6">
      <w:pPr>
        <w:spacing w:line="480" w:lineRule="auto"/>
        <w:jc w:val="center"/>
        <w:rPr>
          <w:b/>
          <w:bCs/>
        </w:rPr>
      </w:pPr>
    </w:p>
    <w:p w14:paraId="600B3B3B" w14:textId="77777777" w:rsidR="00A36DD6" w:rsidRDefault="00A36DD6" w:rsidP="00A36DD6">
      <w:pPr>
        <w:spacing w:line="480" w:lineRule="auto"/>
        <w:jc w:val="center"/>
        <w:rPr>
          <w:b/>
          <w:bCs/>
        </w:rPr>
      </w:pPr>
    </w:p>
    <w:p w14:paraId="29EC3B40" w14:textId="77777777" w:rsidR="00A36DD6" w:rsidRDefault="00A36DD6" w:rsidP="00A36DD6">
      <w:pPr>
        <w:spacing w:line="480" w:lineRule="auto"/>
        <w:jc w:val="center"/>
        <w:rPr>
          <w:b/>
          <w:bCs/>
        </w:rPr>
      </w:pPr>
    </w:p>
    <w:p w14:paraId="66A9C08B" w14:textId="77777777" w:rsidR="00A36DD6" w:rsidRDefault="00A36DD6" w:rsidP="00A36DD6">
      <w:pPr>
        <w:spacing w:line="480" w:lineRule="auto"/>
        <w:jc w:val="center"/>
        <w:rPr>
          <w:b/>
          <w:bCs/>
        </w:rPr>
      </w:pPr>
    </w:p>
    <w:p w14:paraId="194C7A7A" w14:textId="77777777" w:rsidR="00A36DD6" w:rsidRDefault="00A36DD6" w:rsidP="00A36DD6">
      <w:pPr>
        <w:spacing w:line="480" w:lineRule="auto"/>
        <w:jc w:val="center"/>
        <w:rPr>
          <w:b/>
          <w:bCs/>
        </w:rPr>
      </w:pPr>
    </w:p>
    <w:p w14:paraId="260355F7" w14:textId="77777777" w:rsidR="00A36DD6" w:rsidRDefault="00A36DD6" w:rsidP="00A36DD6">
      <w:pPr>
        <w:spacing w:line="480" w:lineRule="auto"/>
        <w:jc w:val="center"/>
        <w:rPr>
          <w:b/>
          <w:bCs/>
        </w:rPr>
      </w:pPr>
    </w:p>
    <w:p w14:paraId="6905AEAF" w14:textId="77777777" w:rsidR="00A36DD6" w:rsidRDefault="00A36DD6" w:rsidP="00A36DD6">
      <w:pPr>
        <w:spacing w:line="480" w:lineRule="auto"/>
        <w:jc w:val="center"/>
        <w:rPr>
          <w:b/>
          <w:bCs/>
        </w:rPr>
      </w:pPr>
    </w:p>
    <w:p w14:paraId="1A0B5421" w14:textId="77777777" w:rsidR="00A36DD6" w:rsidRDefault="00A36DD6" w:rsidP="00A36DD6">
      <w:pPr>
        <w:spacing w:line="480" w:lineRule="auto"/>
        <w:jc w:val="center"/>
        <w:rPr>
          <w:b/>
          <w:bCs/>
        </w:rPr>
      </w:pPr>
    </w:p>
    <w:p w14:paraId="3FA746B0" w14:textId="77777777" w:rsidR="00A36DD6" w:rsidRDefault="00A36DD6" w:rsidP="00A36DD6">
      <w:pPr>
        <w:spacing w:line="480" w:lineRule="auto"/>
        <w:jc w:val="center"/>
        <w:rPr>
          <w:b/>
          <w:bCs/>
        </w:rPr>
      </w:pPr>
    </w:p>
    <w:p w14:paraId="0F4F9978" w14:textId="77777777" w:rsidR="00A36DD6" w:rsidRDefault="00A36DD6" w:rsidP="00A36DD6">
      <w:pPr>
        <w:spacing w:line="480" w:lineRule="auto"/>
        <w:jc w:val="center"/>
        <w:rPr>
          <w:b/>
          <w:bCs/>
        </w:rPr>
      </w:pPr>
    </w:p>
    <w:p w14:paraId="7BBF47AA" w14:textId="77777777" w:rsidR="00A36DD6" w:rsidRDefault="00A36DD6" w:rsidP="00A36DD6">
      <w:pPr>
        <w:spacing w:line="480" w:lineRule="auto"/>
        <w:jc w:val="center"/>
        <w:rPr>
          <w:b/>
          <w:bCs/>
        </w:rPr>
      </w:pPr>
    </w:p>
    <w:p w14:paraId="742D3200" w14:textId="77777777" w:rsidR="00A36DD6" w:rsidRDefault="00A36DD6" w:rsidP="00A36DD6">
      <w:pPr>
        <w:spacing w:line="480" w:lineRule="auto"/>
        <w:jc w:val="center"/>
        <w:rPr>
          <w:b/>
          <w:bCs/>
        </w:rPr>
      </w:pPr>
    </w:p>
    <w:p w14:paraId="04E423C3" w14:textId="77777777" w:rsidR="00A36DD6" w:rsidRDefault="00A36DD6" w:rsidP="00A36DD6">
      <w:pPr>
        <w:spacing w:line="480" w:lineRule="auto"/>
        <w:jc w:val="center"/>
        <w:rPr>
          <w:b/>
          <w:bCs/>
        </w:rPr>
      </w:pPr>
    </w:p>
    <w:p w14:paraId="3F3CA9C3" w14:textId="77777777" w:rsidR="00A36DD6" w:rsidRDefault="00A36DD6" w:rsidP="00A36DD6">
      <w:pPr>
        <w:spacing w:line="480" w:lineRule="auto"/>
        <w:jc w:val="center"/>
        <w:rPr>
          <w:b/>
          <w:bCs/>
        </w:rPr>
      </w:pPr>
    </w:p>
    <w:p w14:paraId="154960FB" w14:textId="77777777" w:rsidR="00A36DD6" w:rsidRDefault="00A36DD6" w:rsidP="00A36DD6">
      <w:pPr>
        <w:spacing w:line="480" w:lineRule="auto"/>
        <w:jc w:val="center"/>
        <w:rPr>
          <w:b/>
          <w:bCs/>
        </w:rPr>
      </w:pPr>
    </w:p>
    <w:p w14:paraId="3B1A2712" w14:textId="77777777" w:rsidR="00A36DD6" w:rsidRPr="00C62390" w:rsidRDefault="00A36DD6" w:rsidP="00A36DD6">
      <w:pPr>
        <w:spacing w:line="480" w:lineRule="auto"/>
        <w:ind w:left="360"/>
        <w:jc w:val="center"/>
        <w:rPr>
          <w:b/>
          <w:bCs/>
        </w:rPr>
      </w:pPr>
      <w:r w:rsidRPr="00C62390">
        <w:rPr>
          <w:b/>
          <w:bCs/>
        </w:rPr>
        <w:t>Benchmark Research Proposal</w:t>
      </w:r>
    </w:p>
    <w:p w14:paraId="7559A59E" w14:textId="77777777" w:rsidR="00A36DD6" w:rsidRPr="00C62390" w:rsidRDefault="00A36DD6" w:rsidP="00A36DD6">
      <w:pPr>
        <w:spacing w:line="480" w:lineRule="auto"/>
        <w:ind w:left="360"/>
        <w:rPr>
          <w:b/>
          <w:bCs/>
        </w:rPr>
      </w:pPr>
      <w:r w:rsidRPr="00C62390">
        <w:rPr>
          <w:b/>
          <w:bCs/>
        </w:rPr>
        <w:t xml:space="preserve">Literature Review </w:t>
      </w:r>
    </w:p>
    <w:p w14:paraId="0B339490" w14:textId="77777777" w:rsidR="00A36DD6" w:rsidRPr="00C62390" w:rsidRDefault="00A36DD6" w:rsidP="00A36DD6">
      <w:pPr>
        <w:spacing w:line="480" w:lineRule="auto"/>
        <w:ind w:left="1080" w:firstLine="360"/>
      </w:pPr>
      <w:r w:rsidRPr="00C62390">
        <w:t xml:space="preserve">Educational equity is something that has always been a pressing matter, but has grown in importance in recent years. Students’ academic achievement, access to support, and emotional development are closely linked to the quality of education they have. Funding is a large proponent in this equation. They both have different funding, curriculum standards, access to resources, student support services, which can all influence student outcomes greatly. Guariglia and Guariglia (2022), brings us through the amendments the New York State education laws and addresses whether private school is “equivalent” to public school. As we research the article, we note that the law does not clearly state what equivalency means in this case, creating uncertainty in quality and equal opportunities for private school attendants. </w:t>
      </w:r>
    </w:p>
    <w:p w14:paraId="54D71D05" w14:textId="77777777" w:rsidR="00A36DD6" w:rsidRPr="00C62390" w:rsidRDefault="00A36DD6" w:rsidP="00A36DD6">
      <w:pPr>
        <w:spacing w:line="480" w:lineRule="auto"/>
        <w:ind w:left="1080"/>
      </w:pPr>
      <w:r w:rsidRPr="00C62390">
        <w:t>Now that we know that educational environments influence student’s achievement and emotional well-being, we must look at other artifacts to help us research our case. Coleman et al. (1982), discusses how teacher quality, academic resources, and school climate contribute to student performance outcomes in school settings. In the same way, (</w:t>
      </w:r>
      <w:proofErr w:type="spellStart"/>
      <w:r w:rsidRPr="00C62390">
        <w:t>Lubienski</w:t>
      </w:r>
      <w:proofErr w:type="spellEnd"/>
      <w:r w:rsidRPr="00C62390">
        <w:t xml:space="preserve"> and </w:t>
      </w:r>
      <w:proofErr w:type="spellStart"/>
      <w:r w:rsidRPr="00C62390">
        <w:t>Lubienski</w:t>
      </w:r>
      <w:proofErr w:type="spellEnd"/>
      <w:r w:rsidRPr="00C62390">
        <w:t xml:space="preserve"> (2013) also noted that socioeconomic factors played the biggest role in the strong academic outcomes and parent involvement. So, it was not necessarily the private school itself, but the family dynamic behind the student that led to the success rates in the classroom. </w:t>
      </w:r>
    </w:p>
    <w:p w14:paraId="5B81384F" w14:textId="77777777" w:rsidR="00A36DD6" w:rsidRPr="00C62390" w:rsidRDefault="00A36DD6" w:rsidP="00A36DD6">
      <w:pPr>
        <w:spacing w:line="480" w:lineRule="auto"/>
        <w:ind w:left="1080" w:firstLine="360"/>
      </w:pPr>
      <w:r w:rsidRPr="00C62390">
        <w:lastRenderedPageBreak/>
        <w:t xml:space="preserve">In contrast, private schools are not required to provide all the services that public schools are (Yell et </w:t>
      </w:r>
      <w:proofErr w:type="gramStart"/>
      <w:r w:rsidRPr="00C62390">
        <w:t>al,.</w:t>
      </w:r>
      <w:proofErr w:type="gramEnd"/>
      <w:r w:rsidRPr="00C62390">
        <w:t xml:space="preserve"> 2019). Increased academic stress with less required resources like school counseling departments and mental health interventions could pose potential problems. Along with that, Baker et al. (2018), concludes that educational inequities relate to funding differences and student accessibility which contributed to achievement gaps. </w:t>
      </w:r>
    </w:p>
    <w:p w14:paraId="075A1355" w14:textId="77777777" w:rsidR="00A36DD6" w:rsidRPr="00C62390" w:rsidRDefault="00A36DD6" w:rsidP="00A36DD6">
      <w:pPr>
        <w:spacing w:line="480" w:lineRule="auto"/>
        <w:ind w:left="360"/>
        <w:rPr>
          <w:b/>
          <w:bCs/>
        </w:rPr>
      </w:pPr>
      <w:r w:rsidRPr="00C62390">
        <w:rPr>
          <w:b/>
          <w:bCs/>
        </w:rPr>
        <w:t>Problem Statement</w:t>
      </w:r>
    </w:p>
    <w:p w14:paraId="25A4552F" w14:textId="77777777" w:rsidR="00A36DD6" w:rsidRPr="00C62390" w:rsidRDefault="00A36DD6" w:rsidP="00A36DD6">
      <w:pPr>
        <w:spacing w:line="480" w:lineRule="auto"/>
        <w:ind w:left="1080" w:firstLine="360"/>
      </w:pPr>
      <w:r w:rsidRPr="00C62390">
        <w:t xml:space="preserve">Previous studies look at the academic outcomes between school types and not how educationally equitable they are. The problem statement is the fact that there is not clear research saying if public school or private school students receive equivalent educational opportunities and support services. </w:t>
      </w:r>
    </w:p>
    <w:p w14:paraId="2C64B37B" w14:textId="77777777" w:rsidR="00A36DD6" w:rsidRPr="00C62390" w:rsidRDefault="00A36DD6" w:rsidP="00A36DD6">
      <w:pPr>
        <w:spacing w:line="480" w:lineRule="auto"/>
        <w:ind w:left="360"/>
        <w:rPr>
          <w:b/>
          <w:bCs/>
        </w:rPr>
      </w:pPr>
      <w:r w:rsidRPr="00C62390">
        <w:rPr>
          <w:b/>
          <w:bCs/>
        </w:rPr>
        <w:t>Purpose Statement</w:t>
      </w:r>
    </w:p>
    <w:p w14:paraId="2E46537F" w14:textId="77777777" w:rsidR="00A36DD6" w:rsidRPr="00C62390" w:rsidRDefault="00A36DD6" w:rsidP="00A36DD6">
      <w:pPr>
        <w:spacing w:line="480" w:lineRule="auto"/>
        <w:ind w:left="1080" w:firstLine="360"/>
      </w:pPr>
      <w:r w:rsidRPr="00C62390">
        <w:t xml:space="preserve">The purpose of this study is to look at whether there are educational equity differences between private and public schools. The findings will show us where we need to fill the gaps and to better understand how educational systems influence student success. </w:t>
      </w:r>
    </w:p>
    <w:p w14:paraId="5AFDF27F" w14:textId="77777777" w:rsidR="00A36DD6" w:rsidRPr="00C62390" w:rsidRDefault="00A36DD6" w:rsidP="00A36DD6">
      <w:pPr>
        <w:spacing w:line="480" w:lineRule="auto"/>
        <w:ind w:left="360"/>
        <w:rPr>
          <w:b/>
          <w:bCs/>
        </w:rPr>
      </w:pPr>
      <w:r w:rsidRPr="00C62390">
        <w:rPr>
          <w:b/>
          <w:bCs/>
        </w:rPr>
        <w:t>Research Question(s)</w:t>
      </w:r>
    </w:p>
    <w:p w14:paraId="5B4CD74A" w14:textId="77777777" w:rsidR="00A36DD6" w:rsidRPr="00C62390" w:rsidRDefault="00A36DD6" w:rsidP="00A36DD6">
      <w:pPr>
        <w:spacing w:line="480" w:lineRule="auto"/>
        <w:ind w:left="1080" w:firstLine="360"/>
      </w:pPr>
      <w:r w:rsidRPr="00C62390">
        <w:t xml:space="preserve">Are private or public schools better when it comes to education equity in student success? </w:t>
      </w:r>
    </w:p>
    <w:p w14:paraId="2DEC13F7" w14:textId="77777777" w:rsidR="00A36DD6" w:rsidRPr="00C62390" w:rsidRDefault="00A36DD6" w:rsidP="00A36DD6">
      <w:pPr>
        <w:spacing w:line="480" w:lineRule="auto"/>
        <w:ind w:left="360"/>
        <w:rPr>
          <w:b/>
          <w:bCs/>
        </w:rPr>
      </w:pPr>
      <w:r w:rsidRPr="00C62390">
        <w:rPr>
          <w:b/>
          <w:bCs/>
        </w:rPr>
        <w:t>Research Design</w:t>
      </w:r>
    </w:p>
    <w:p w14:paraId="54C6BBA7" w14:textId="77777777" w:rsidR="00A36DD6" w:rsidRPr="00C62390" w:rsidRDefault="00A36DD6" w:rsidP="00A36DD6">
      <w:pPr>
        <w:spacing w:line="480" w:lineRule="auto"/>
        <w:ind w:left="1080" w:firstLine="360"/>
        <w:rPr>
          <w:rStyle w:val="textlayer--absolute"/>
        </w:rPr>
      </w:pPr>
      <w:r w:rsidRPr="00C62390">
        <w:t xml:space="preserve">This study will be using a correlational quantitative research design as the study seeks to examine the relationships between three things, school types, educational equity, and student outcomes. We are simply examining these relationships, not </w:t>
      </w:r>
      <w:r w:rsidRPr="00C62390">
        <w:lastRenderedPageBreak/>
        <w:t xml:space="preserve">manipulating any factors. The hypothesis is that students with more resources will demonstrate higher success whether they attend public or private schools. The null hypothesis is there is no significant relationship between public and private schools when it comes to access to educational equity and academic achievement. The independent variable is the access to the resources in both schools. The dependent variable is academic achievement. This can be measured using GPA and </w:t>
      </w:r>
      <w:proofErr w:type="gramStart"/>
      <w:r w:rsidRPr="00C62390">
        <w:t>SAT’s</w:t>
      </w:r>
      <w:proofErr w:type="gramEnd"/>
      <w:r w:rsidRPr="00C62390">
        <w:t xml:space="preserve">. </w:t>
      </w:r>
    </w:p>
    <w:p w14:paraId="6719D619" w14:textId="77777777" w:rsidR="00A36DD6" w:rsidRDefault="00A36DD6" w:rsidP="00A36DD6">
      <w:pPr>
        <w:pStyle w:val="ListParagraph"/>
        <w:spacing w:line="480" w:lineRule="auto"/>
        <w:ind w:left="1440"/>
        <w:rPr>
          <w:rStyle w:val="textlayer--absolute"/>
          <w:rFonts w:ascii="Times New Roman" w:hAnsi="Times New Roman" w:cs="Times New Roman"/>
        </w:rPr>
      </w:pPr>
    </w:p>
    <w:p w14:paraId="65377484" w14:textId="77777777" w:rsidR="00A36DD6" w:rsidRDefault="00A36DD6" w:rsidP="00A36DD6">
      <w:pPr>
        <w:spacing w:line="480" w:lineRule="auto"/>
        <w:rPr>
          <w:b/>
          <w:bCs/>
        </w:rPr>
      </w:pPr>
    </w:p>
    <w:p w14:paraId="1B7DDA53" w14:textId="77777777" w:rsidR="00A36DD6" w:rsidRDefault="00A36DD6" w:rsidP="00A36DD6">
      <w:pPr>
        <w:spacing w:line="480" w:lineRule="auto"/>
        <w:rPr>
          <w:b/>
          <w:bCs/>
        </w:rPr>
      </w:pPr>
    </w:p>
    <w:p w14:paraId="462D6AFC" w14:textId="77777777" w:rsidR="00A36DD6" w:rsidRDefault="00A36DD6" w:rsidP="00A36DD6">
      <w:pPr>
        <w:spacing w:line="480" w:lineRule="auto"/>
        <w:rPr>
          <w:b/>
          <w:bCs/>
        </w:rPr>
      </w:pPr>
    </w:p>
    <w:p w14:paraId="576E0E4D" w14:textId="77777777" w:rsidR="00A36DD6" w:rsidRPr="00C62390" w:rsidRDefault="00A36DD6" w:rsidP="00A36DD6">
      <w:pPr>
        <w:spacing w:line="480" w:lineRule="auto"/>
        <w:ind w:left="360"/>
        <w:rPr>
          <w:b/>
          <w:bCs/>
        </w:rPr>
      </w:pPr>
      <w:r w:rsidRPr="00C62390">
        <w:rPr>
          <w:b/>
          <w:bCs/>
        </w:rPr>
        <w:t>Implications for the Counseling Field</w:t>
      </w:r>
    </w:p>
    <w:p w14:paraId="34278820" w14:textId="77777777" w:rsidR="00A36DD6" w:rsidRPr="00C62390" w:rsidRDefault="00A36DD6" w:rsidP="00A36DD6">
      <w:pPr>
        <w:spacing w:line="480" w:lineRule="auto"/>
        <w:ind w:left="1080" w:firstLine="360"/>
      </w:pPr>
      <w:r w:rsidRPr="00C62390">
        <w:t xml:space="preserve">This will help school counselors by showing us that student achievement and emotional well-being are in fact affected by educational inequities to help us start closing the gaps. </w:t>
      </w:r>
    </w:p>
    <w:p w14:paraId="6B9DF988" w14:textId="77777777" w:rsidR="00A36DD6" w:rsidRPr="00C62390" w:rsidRDefault="00A36DD6" w:rsidP="00A36DD6">
      <w:pPr>
        <w:spacing w:line="480" w:lineRule="auto"/>
        <w:ind w:left="360"/>
        <w:jc w:val="center"/>
        <w:rPr>
          <w:b/>
          <w:bCs/>
        </w:rPr>
      </w:pPr>
      <w:r w:rsidRPr="00C62390">
        <w:rPr>
          <w:b/>
          <w:bCs/>
        </w:rPr>
        <w:t>Integration</w:t>
      </w:r>
    </w:p>
    <w:p w14:paraId="267AC24E" w14:textId="77777777" w:rsidR="00A36DD6" w:rsidRDefault="00A36DD6" w:rsidP="00A36DD6">
      <w:pPr>
        <w:spacing w:line="480" w:lineRule="auto"/>
        <w:ind w:left="1080" w:firstLine="360"/>
        <w:rPr>
          <w:rStyle w:val="textlayer--absolute"/>
        </w:rPr>
      </w:pPr>
      <w:r w:rsidRPr="00C62390">
        <w:rPr>
          <w:rStyle w:val="textlayer--absolute"/>
        </w:rPr>
        <w:t xml:space="preserve">In the Bible, one verse sticks out to me relating to this topic. ‘Train up a child in the way that he should go, and when he is old, he will not depart from it.” (New International Version, 2011). It is our duty as school counselors to lead, and lead in a way that is pleasing to God, even if we are not permitted to verbal do so. To care for others, bring justice where justice is due, and to show the principle of fairness by providing a space where each student gets the resources they need for success are our goals. This scripture highlights student (children) guidance and support during their growth. Educational equity aligns with this in the manner that we are making sure </w:t>
      </w:r>
      <w:r w:rsidRPr="00C62390">
        <w:rPr>
          <w:rStyle w:val="textlayer--absolute"/>
        </w:rPr>
        <w:lastRenderedPageBreak/>
        <w:t xml:space="preserve">they are getting everything they need to walk through this life effectively. When they do at a young age, they Bible suggests they will not stray from it. </w:t>
      </w:r>
    </w:p>
    <w:p w14:paraId="4E7CF364" w14:textId="77777777" w:rsidR="00A36DD6" w:rsidRDefault="00A36DD6" w:rsidP="00A36DD6">
      <w:pPr>
        <w:spacing w:line="480" w:lineRule="auto"/>
        <w:ind w:left="1080" w:firstLine="360"/>
        <w:rPr>
          <w:rStyle w:val="textlayer--absolute"/>
        </w:rPr>
      </w:pPr>
    </w:p>
    <w:p w14:paraId="2A9220FD" w14:textId="77777777" w:rsidR="00A36DD6" w:rsidRDefault="00A36DD6" w:rsidP="00A36DD6">
      <w:pPr>
        <w:spacing w:line="480" w:lineRule="auto"/>
        <w:ind w:left="1080" w:firstLine="360"/>
        <w:rPr>
          <w:rStyle w:val="textlayer--absolute"/>
        </w:rPr>
      </w:pPr>
    </w:p>
    <w:p w14:paraId="430865B3" w14:textId="77777777" w:rsidR="00A36DD6" w:rsidRDefault="00A36DD6" w:rsidP="00A36DD6">
      <w:pPr>
        <w:spacing w:line="480" w:lineRule="auto"/>
        <w:ind w:left="1440"/>
        <w:jc w:val="center"/>
      </w:pPr>
      <w:r>
        <w:t>References</w:t>
      </w:r>
    </w:p>
    <w:p w14:paraId="34324B0F" w14:textId="77777777" w:rsidR="00A36DD6" w:rsidRDefault="00A36DD6" w:rsidP="00A36DD6">
      <w:pPr>
        <w:spacing w:line="480" w:lineRule="auto"/>
        <w:ind w:left="1440"/>
        <w:jc w:val="center"/>
      </w:pPr>
    </w:p>
    <w:p w14:paraId="08765FC9" w14:textId="77777777" w:rsidR="00A36DD6" w:rsidRDefault="00A36DD6" w:rsidP="00A36DD6">
      <w:pPr>
        <w:spacing w:line="480" w:lineRule="auto"/>
        <w:ind w:firstLine="720"/>
      </w:pPr>
      <w:r>
        <w:t xml:space="preserve">Baker, B. D., Farrie, D., &amp; Sciarra, D. G. (2018). Is school funding fair? A national report card. Education Law Center. </w:t>
      </w:r>
    </w:p>
    <w:p w14:paraId="4045539F" w14:textId="77777777" w:rsidR="00A36DD6" w:rsidRDefault="00A36DD6" w:rsidP="00A36DD6">
      <w:pPr>
        <w:spacing w:line="480" w:lineRule="auto"/>
        <w:ind w:firstLine="720"/>
      </w:pPr>
      <w:r>
        <w:t xml:space="preserve">Coleman, J. S., Hoffer, T., &amp; Kilgore, S. (1982). High school achievement: Public, Catholic, and private schools compared. Basic Books. </w:t>
      </w:r>
    </w:p>
    <w:p w14:paraId="3EA5DE0B" w14:textId="77777777" w:rsidR="00A36DD6" w:rsidRDefault="00A36DD6" w:rsidP="00A36DD6">
      <w:pPr>
        <w:spacing w:line="480" w:lineRule="auto"/>
        <w:ind w:firstLine="720"/>
      </w:pPr>
      <w:r>
        <w:t xml:space="preserve">Guariglia, E. M., &amp; Guariglia, E. M. (2022). How an amendment to the New York State education law will give private school students an equitable education to public school students. Family Court Review. https:// doi.org/10.1111/fcre.12680 </w:t>
      </w:r>
    </w:p>
    <w:p w14:paraId="7C441952" w14:textId="77777777" w:rsidR="00A36DD6" w:rsidRDefault="00A36DD6" w:rsidP="00A36DD6">
      <w:pPr>
        <w:spacing w:line="480" w:lineRule="auto"/>
        <w:ind w:firstLine="720"/>
      </w:pPr>
      <w:proofErr w:type="spellStart"/>
      <w:r>
        <w:t>Lubienski</w:t>
      </w:r>
      <w:proofErr w:type="spellEnd"/>
      <w:r>
        <w:t xml:space="preserve">, C., &amp; </w:t>
      </w:r>
      <w:proofErr w:type="spellStart"/>
      <w:r>
        <w:t>Lubienski</w:t>
      </w:r>
      <w:proofErr w:type="spellEnd"/>
      <w:r>
        <w:t xml:space="preserve">, S. T. (2013). The </w:t>
      </w:r>
      <w:proofErr w:type="gramStart"/>
      <w:r>
        <w:t>public school</w:t>
      </w:r>
      <w:proofErr w:type="gramEnd"/>
      <w:r>
        <w:t xml:space="preserve"> advantage: Why public schools outperform private schools. University of Chicago Press. </w:t>
      </w:r>
    </w:p>
    <w:p w14:paraId="5B8C4A03" w14:textId="77777777" w:rsidR="00A36DD6" w:rsidRDefault="00A36DD6" w:rsidP="00A36DD6">
      <w:pPr>
        <w:spacing w:line="480" w:lineRule="auto"/>
        <w:ind w:firstLine="720"/>
      </w:pPr>
      <w:r>
        <w:t xml:space="preserve">Yell, M. L., Bateman, D. F., &amp; Shriner, J. G. (2019). Special education law and practice in public schools (5th ed.). Pearson. </w:t>
      </w:r>
    </w:p>
    <w:p w14:paraId="30002C3C" w14:textId="77777777" w:rsidR="00A36DD6" w:rsidRPr="00C62390" w:rsidRDefault="00A36DD6" w:rsidP="00A36DD6">
      <w:pPr>
        <w:spacing w:line="480" w:lineRule="auto"/>
        <w:ind w:firstLine="720"/>
      </w:pPr>
      <w:r>
        <w:t>The Holy Bible, New International Version. (2011). Zondervan.</w:t>
      </w:r>
    </w:p>
    <w:p w14:paraId="11ADB6CB" w14:textId="77777777" w:rsidR="00A36DD6" w:rsidRPr="00AB269B" w:rsidRDefault="00A36DD6" w:rsidP="00A36DD6">
      <w:pPr>
        <w:spacing w:line="480" w:lineRule="auto"/>
      </w:pPr>
    </w:p>
    <w:p w14:paraId="1DAE1F36" w14:textId="77777777" w:rsidR="00A36DD6" w:rsidRPr="00816179" w:rsidRDefault="00A36DD6" w:rsidP="00BE1E4D">
      <w:pPr>
        <w:spacing w:before="120"/>
        <w:ind w:firstLine="720"/>
        <w:rPr>
          <w:b/>
        </w:rPr>
      </w:pPr>
    </w:p>
    <w:p w14:paraId="4B97E36E" w14:textId="77777777" w:rsidR="00C60C8E" w:rsidRDefault="00C60C8E"/>
    <w:sectPr w:rsidR="00C60C8E" w:rsidSect="00846CB9">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4B6A0" w14:textId="77777777" w:rsidR="003C0D8F" w:rsidRDefault="003C0D8F" w:rsidP="003E5E22">
      <w:r>
        <w:separator/>
      </w:r>
    </w:p>
  </w:endnote>
  <w:endnote w:type="continuationSeparator" w:id="0">
    <w:p w14:paraId="78221274" w14:textId="77777777" w:rsidR="003C0D8F" w:rsidRDefault="003C0D8F" w:rsidP="003E5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1118A" w14:textId="77777777" w:rsidR="003C0D8F" w:rsidRDefault="003C0D8F" w:rsidP="003E5E22">
      <w:r>
        <w:separator/>
      </w:r>
    </w:p>
  </w:footnote>
  <w:footnote w:type="continuationSeparator" w:id="0">
    <w:p w14:paraId="0E705573" w14:textId="77777777" w:rsidR="003C0D8F" w:rsidRDefault="003C0D8F" w:rsidP="003E5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3075796"/>
      <w:docPartObj>
        <w:docPartGallery w:val="Page Numbers (Top of Page)"/>
        <w:docPartUnique/>
      </w:docPartObj>
    </w:sdtPr>
    <w:sdtContent>
      <w:p w14:paraId="0E006A94" w14:textId="06418443" w:rsidR="003E5E22" w:rsidRDefault="003E5E22" w:rsidP="002C3F0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3849B8" w14:textId="77777777" w:rsidR="003E5E22" w:rsidRDefault="003E5E22" w:rsidP="003E5E2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5398102"/>
      <w:docPartObj>
        <w:docPartGallery w:val="Page Numbers (Top of Page)"/>
        <w:docPartUnique/>
      </w:docPartObj>
    </w:sdtPr>
    <w:sdtContent>
      <w:p w14:paraId="434702F9" w14:textId="066D4BDC" w:rsidR="003E5E22" w:rsidRDefault="003E5E22" w:rsidP="002C3F0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D9DFF0" w14:textId="6C2BA3BE" w:rsidR="003E5E22" w:rsidRDefault="00084119" w:rsidP="003E5E22">
    <w:pPr>
      <w:pStyle w:val="Header"/>
      <w:ind w:right="360"/>
    </w:pPr>
    <w:r>
      <w:t xml:space="preserve">BENCHMARK </w:t>
    </w:r>
    <w:r w:rsidR="00603ACB">
      <w:t xml:space="preserve">QUANTITATIVE RESEARCH REPORTING </w:t>
    </w:r>
    <w:r w:rsidR="008503F1">
      <w:t>EXAMPLE</w:t>
    </w:r>
  </w:p>
  <w:p w14:paraId="2DB17AE6" w14:textId="77777777" w:rsidR="008503F1" w:rsidRDefault="008503F1" w:rsidP="003E5E2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FA"/>
    <w:rsid w:val="00014960"/>
    <w:rsid w:val="00084119"/>
    <w:rsid w:val="0011212D"/>
    <w:rsid w:val="00117FB8"/>
    <w:rsid w:val="00126556"/>
    <w:rsid w:val="001477B3"/>
    <w:rsid w:val="002064F7"/>
    <w:rsid w:val="002B4C56"/>
    <w:rsid w:val="002B77C5"/>
    <w:rsid w:val="00362702"/>
    <w:rsid w:val="0038465A"/>
    <w:rsid w:val="003A45CF"/>
    <w:rsid w:val="003C0D8F"/>
    <w:rsid w:val="003E5E22"/>
    <w:rsid w:val="003F018D"/>
    <w:rsid w:val="00411284"/>
    <w:rsid w:val="004A4CB3"/>
    <w:rsid w:val="005374C7"/>
    <w:rsid w:val="00566D77"/>
    <w:rsid w:val="005D68D6"/>
    <w:rsid w:val="005E4DD9"/>
    <w:rsid w:val="005E5759"/>
    <w:rsid w:val="00603ACB"/>
    <w:rsid w:val="006C57D3"/>
    <w:rsid w:val="00703A53"/>
    <w:rsid w:val="007B0978"/>
    <w:rsid w:val="00846CB9"/>
    <w:rsid w:val="008503F1"/>
    <w:rsid w:val="008C02A6"/>
    <w:rsid w:val="0091721A"/>
    <w:rsid w:val="00925761"/>
    <w:rsid w:val="00A212CA"/>
    <w:rsid w:val="00A36DD6"/>
    <w:rsid w:val="00A65F09"/>
    <w:rsid w:val="00A72716"/>
    <w:rsid w:val="00A727E8"/>
    <w:rsid w:val="00A967AD"/>
    <w:rsid w:val="00B469DB"/>
    <w:rsid w:val="00BB1C71"/>
    <w:rsid w:val="00BD1140"/>
    <w:rsid w:val="00BE1E4D"/>
    <w:rsid w:val="00BF4AE9"/>
    <w:rsid w:val="00C52CBC"/>
    <w:rsid w:val="00C54D2C"/>
    <w:rsid w:val="00C60C8E"/>
    <w:rsid w:val="00C7506E"/>
    <w:rsid w:val="00CC78FA"/>
    <w:rsid w:val="00CD4F27"/>
    <w:rsid w:val="00D4423C"/>
    <w:rsid w:val="00D504D7"/>
    <w:rsid w:val="00D658A7"/>
    <w:rsid w:val="00E2253E"/>
    <w:rsid w:val="00E2354E"/>
    <w:rsid w:val="00E60A81"/>
    <w:rsid w:val="00F05291"/>
    <w:rsid w:val="00F20464"/>
    <w:rsid w:val="00F36D98"/>
    <w:rsid w:val="00F527CC"/>
    <w:rsid w:val="00F66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4750"/>
  <w15:chartTrackingRefBased/>
  <w15:docId w15:val="{404A2562-DC76-A847-B4E9-26A4F1C43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8F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36D98"/>
    <w:rPr>
      <w:sz w:val="16"/>
      <w:szCs w:val="16"/>
    </w:rPr>
  </w:style>
  <w:style w:type="paragraph" w:styleId="CommentText">
    <w:name w:val="annotation text"/>
    <w:basedOn w:val="Normal"/>
    <w:link w:val="CommentTextChar"/>
    <w:uiPriority w:val="99"/>
    <w:semiHidden/>
    <w:unhideWhenUsed/>
    <w:rsid w:val="00F36D98"/>
    <w:rPr>
      <w:sz w:val="20"/>
      <w:szCs w:val="20"/>
    </w:rPr>
  </w:style>
  <w:style w:type="character" w:customStyle="1" w:styleId="CommentTextChar">
    <w:name w:val="Comment Text Char"/>
    <w:basedOn w:val="DefaultParagraphFont"/>
    <w:link w:val="CommentText"/>
    <w:uiPriority w:val="99"/>
    <w:semiHidden/>
    <w:rsid w:val="00F36D9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6D98"/>
    <w:rPr>
      <w:b/>
      <w:bCs/>
    </w:rPr>
  </w:style>
  <w:style w:type="character" w:customStyle="1" w:styleId="CommentSubjectChar">
    <w:name w:val="Comment Subject Char"/>
    <w:basedOn w:val="CommentTextChar"/>
    <w:link w:val="CommentSubject"/>
    <w:uiPriority w:val="99"/>
    <w:semiHidden/>
    <w:rsid w:val="00F36D9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6D98"/>
    <w:rPr>
      <w:sz w:val="18"/>
      <w:szCs w:val="18"/>
    </w:rPr>
  </w:style>
  <w:style w:type="character" w:customStyle="1" w:styleId="BalloonTextChar">
    <w:name w:val="Balloon Text Char"/>
    <w:basedOn w:val="DefaultParagraphFont"/>
    <w:link w:val="BalloonText"/>
    <w:uiPriority w:val="99"/>
    <w:semiHidden/>
    <w:rsid w:val="00F36D98"/>
    <w:rPr>
      <w:rFonts w:ascii="Times New Roman" w:eastAsia="Times New Roman" w:hAnsi="Times New Roman" w:cs="Times New Roman"/>
      <w:sz w:val="18"/>
      <w:szCs w:val="18"/>
    </w:rPr>
  </w:style>
  <w:style w:type="paragraph" w:styleId="Subtitle">
    <w:name w:val="Subtitle"/>
    <w:basedOn w:val="Normal"/>
    <w:next w:val="Normal"/>
    <w:link w:val="SubtitleChar"/>
    <w:uiPriority w:val="11"/>
    <w:qFormat/>
    <w:rsid w:val="003E5E22"/>
    <w:pPr>
      <w:keepNext/>
      <w:keepLines/>
      <w:spacing w:line="480" w:lineRule="auto"/>
      <w:jc w:val="center"/>
    </w:pPr>
    <w:rPr>
      <w:lang w:val="en"/>
    </w:rPr>
  </w:style>
  <w:style w:type="character" w:customStyle="1" w:styleId="SubtitleChar">
    <w:name w:val="Subtitle Char"/>
    <w:basedOn w:val="DefaultParagraphFont"/>
    <w:link w:val="Subtitle"/>
    <w:uiPriority w:val="11"/>
    <w:rsid w:val="003E5E22"/>
    <w:rPr>
      <w:rFonts w:ascii="Times New Roman" w:eastAsia="Times New Roman" w:hAnsi="Times New Roman" w:cs="Times New Roman"/>
      <w:lang w:val="en"/>
    </w:rPr>
  </w:style>
  <w:style w:type="paragraph" w:styleId="Header">
    <w:name w:val="header"/>
    <w:basedOn w:val="Normal"/>
    <w:link w:val="HeaderChar"/>
    <w:uiPriority w:val="99"/>
    <w:unhideWhenUsed/>
    <w:rsid w:val="003E5E22"/>
    <w:pPr>
      <w:tabs>
        <w:tab w:val="center" w:pos="4680"/>
        <w:tab w:val="right" w:pos="9360"/>
      </w:tabs>
    </w:pPr>
  </w:style>
  <w:style w:type="character" w:customStyle="1" w:styleId="HeaderChar">
    <w:name w:val="Header Char"/>
    <w:basedOn w:val="DefaultParagraphFont"/>
    <w:link w:val="Header"/>
    <w:uiPriority w:val="99"/>
    <w:rsid w:val="003E5E22"/>
    <w:rPr>
      <w:rFonts w:ascii="Times New Roman" w:eastAsia="Times New Roman" w:hAnsi="Times New Roman" w:cs="Times New Roman"/>
    </w:rPr>
  </w:style>
  <w:style w:type="paragraph" w:styleId="Footer">
    <w:name w:val="footer"/>
    <w:basedOn w:val="Normal"/>
    <w:link w:val="FooterChar"/>
    <w:uiPriority w:val="99"/>
    <w:unhideWhenUsed/>
    <w:rsid w:val="003E5E22"/>
    <w:pPr>
      <w:tabs>
        <w:tab w:val="center" w:pos="4680"/>
        <w:tab w:val="right" w:pos="9360"/>
      </w:tabs>
    </w:pPr>
  </w:style>
  <w:style w:type="character" w:customStyle="1" w:styleId="FooterChar">
    <w:name w:val="Footer Char"/>
    <w:basedOn w:val="DefaultParagraphFont"/>
    <w:link w:val="Footer"/>
    <w:uiPriority w:val="99"/>
    <w:rsid w:val="003E5E22"/>
    <w:rPr>
      <w:rFonts w:ascii="Times New Roman" w:eastAsia="Times New Roman" w:hAnsi="Times New Roman" w:cs="Times New Roman"/>
    </w:rPr>
  </w:style>
  <w:style w:type="character" w:styleId="PageNumber">
    <w:name w:val="page number"/>
    <w:basedOn w:val="DefaultParagraphFont"/>
    <w:uiPriority w:val="99"/>
    <w:semiHidden/>
    <w:unhideWhenUsed/>
    <w:rsid w:val="003E5E22"/>
  </w:style>
  <w:style w:type="character" w:customStyle="1" w:styleId="textlayer--absolute">
    <w:name w:val="textlayer--absolute"/>
    <w:basedOn w:val="DefaultParagraphFont"/>
    <w:rsid w:val="00BF4AE9"/>
  </w:style>
  <w:style w:type="character" w:styleId="Hyperlink">
    <w:name w:val="Hyperlink"/>
    <w:basedOn w:val="DefaultParagraphFont"/>
    <w:uiPriority w:val="99"/>
    <w:unhideWhenUsed/>
    <w:rsid w:val="00A36DD6"/>
    <w:rPr>
      <w:color w:val="0563C1" w:themeColor="hyperlink"/>
      <w:u w:val="single"/>
    </w:rPr>
  </w:style>
  <w:style w:type="paragraph" w:styleId="ListParagraph">
    <w:name w:val="List Paragraph"/>
    <w:basedOn w:val="Normal"/>
    <w:uiPriority w:val="34"/>
    <w:qFormat/>
    <w:rsid w:val="00A36DD6"/>
    <w:pPr>
      <w:ind w:left="720"/>
      <w:contextualSpacing/>
    </w:pPr>
    <w:rPr>
      <w:rFonts w:asciiTheme="minorHAnsi" w:eastAsia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33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ogalski@liberty.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1248</Words>
  <Characters>7118</Characters>
  <Application>Microsoft Office Word</Application>
  <DocSecurity>0</DocSecurity>
  <Lines>59</Lines>
  <Paragraphs>16</Paragraphs>
  <ScaleCrop>false</ScaleCrop>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Kirk</dc:creator>
  <cp:keywords/>
  <dc:description/>
  <cp:lastModifiedBy>Ally Rogalski</cp:lastModifiedBy>
  <cp:revision>2</cp:revision>
  <dcterms:created xsi:type="dcterms:W3CDTF">2026-05-13T18:29:00Z</dcterms:created>
  <dcterms:modified xsi:type="dcterms:W3CDTF">2026-05-13T18:29:00Z</dcterms:modified>
</cp:coreProperties>
</file>