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614D4" w14:textId="645E9A37" w:rsidR="00A84861" w:rsidRDefault="00A84861" w:rsidP="00A84861">
      <w:pPr>
        <w:rPr>
          <w:b/>
          <w:bCs/>
        </w:rPr>
      </w:pPr>
      <w:r w:rsidRPr="00A84861">
        <w:rPr>
          <w:b/>
          <w:bCs/>
        </w:rPr>
        <mc:AlternateContent>
          <mc:Choice Requires="wps">
            <w:drawing>
              <wp:inline distT="0" distB="0" distL="0" distR="0" wp14:anchorId="6C3B4B09" wp14:editId="62F4CCB8">
                <wp:extent cx="304800" cy="304800"/>
                <wp:effectExtent l="0" t="0" r="0" b="0"/>
                <wp:docPr id="75851022" name="Rectangle 2" descr="Create comment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61EC96" id="Rectangle 2" o:spid="_x0000_s1026" alt="Create comment 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8341E66" w14:textId="77777777" w:rsidR="00A84861" w:rsidRDefault="00A84861" w:rsidP="00A84861">
      <w:pPr>
        <w:rPr>
          <w:b/>
          <w:bCs/>
        </w:rPr>
      </w:pPr>
    </w:p>
    <w:p w14:paraId="1DA1F515" w14:textId="77777777" w:rsidR="00A84861" w:rsidRPr="00A84861" w:rsidRDefault="00A84861" w:rsidP="00A84861">
      <w:pPr>
        <w:rPr>
          <w:b/>
          <w:bCs/>
        </w:rPr>
      </w:pPr>
    </w:p>
    <w:p w14:paraId="26AC2A15" w14:textId="77777777" w:rsidR="00A84861" w:rsidRPr="00A84861" w:rsidRDefault="00A84861" w:rsidP="00A84861">
      <w:pPr>
        <w:pStyle w:val="BodyText"/>
        <w:spacing w:line="480" w:lineRule="auto"/>
        <w:jc w:val="center"/>
        <w:rPr>
          <w:b/>
          <w:bCs/>
          <w:sz w:val="24"/>
          <w:szCs w:val="24"/>
        </w:rPr>
      </w:pPr>
      <w:r w:rsidRPr="00A84861">
        <w:rPr>
          <w:b/>
          <w:bCs/>
          <w:sz w:val="24"/>
          <w:szCs w:val="24"/>
        </w:rPr>
        <w:t>Advocacy Plan</w:t>
      </w:r>
    </w:p>
    <w:p w14:paraId="1CDD8311" w14:textId="144142CB" w:rsidR="00A84861" w:rsidRPr="00A84861" w:rsidRDefault="00A84861" w:rsidP="00A84861">
      <w:pPr>
        <w:pStyle w:val="BodyText"/>
        <w:spacing w:line="480" w:lineRule="auto"/>
        <w:jc w:val="center"/>
        <w:rPr>
          <w:sz w:val="24"/>
          <w:szCs w:val="24"/>
        </w:rPr>
      </w:pPr>
      <w:r w:rsidRPr="00A84861">
        <w:rPr>
          <w:sz w:val="24"/>
          <w:szCs w:val="24"/>
        </w:rPr>
        <w:t>Timothy LaGasse</w:t>
      </w:r>
    </w:p>
    <w:p w14:paraId="78F9ED94" w14:textId="77777777" w:rsidR="00A84861" w:rsidRPr="00A84861" w:rsidRDefault="00A84861" w:rsidP="00A84861">
      <w:pPr>
        <w:pStyle w:val="BodyText"/>
        <w:spacing w:line="480" w:lineRule="auto"/>
        <w:jc w:val="center"/>
        <w:rPr>
          <w:sz w:val="24"/>
          <w:szCs w:val="24"/>
        </w:rPr>
      </w:pPr>
      <w:r w:rsidRPr="00A84861">
        <w:rPr>
          <w:sz w:val="24"/>
          <w:szCs w:val="24"/>
          <w:bdr w:val="none" w:sz="0" w:space="0" w:color="auto" w:frame="1"/>
        </w:rPr>
        <w:t xml:space="preserve">School of Education, </w:t>
      </w:r>
      <w:r w:rsidRPr="00A84861">
        <w:rPr>
          <w:sz w:val="24"/>
          <w:szCs w:val="24"/>
        </w:rPr>
        <w:t>Liberty University</w:t>
      </w:r>
    </w:p>
    <w:p w14:paraId="271C2EC5" w14:textId="77777777" w:rsidR="00A84861" w:rsidRPr="00A84861" w:rsidRDefault="00A84861" w:rsidP="00A84861">
      <w:pPr>
        <w:rPr>
          <w:rFonts w:ascii="Times New Roman" w:hAnsi="Times New Roman" w:cs="Times New Roman"/>
        </w:rPr>
      </w:pPr>
    </w:p>
    <w:p w14:paraId="7F3AF389" w14:textId="77777777" w:rsidR="00A84861" w:rsidRPr="00A84861" w:rsidRDefault="00A84861" w:rsidP="00A84861">
      <w:pPr>
        <w:rPr>
          <w:rFonts w:ascii="Times New Roman" w:hAnsi="Times New Roman" w:cs="Times New Roman"/>
        </w:rPr>
      </w:pPr>
    </w:p>
    <w:p w14:paraId="139DC2E9" w14:textId="77777777" w:rsidR="00A84861" w:rsidRPr="00A84861" w:rsidRDefault="00A84861" w:rsidP="00A84861">
      <w:pPr>
        <w:rPr>
          <w:rFonts w:ascii="Times New Roman" w:hAnsi="Times New Roman" w:cs="Times New Roman"/>
        </w:rPr>
      </w:pPr>
    </w:p>
    <w:p w14:paraId="264B2D1A" w14:textId="77777777" w:rsidR="00A84861" w:rsidRPr="00A84861" w:rsidRDefault="00A84861" w:rsidP="00A84861">
      <w:pPr>
        <w:rPr>
          <w:rFonts w:ascii="Times New Roman" w:hAnsi="Times New Roman" w:cs="Times New Roman"/>
        </w:rPr>
      </w:pPr>
    </w:p>
    <w:p w14:paraId="2D0E0AB9" w14:textId="77777777" w:rsidR="00A84861" w:rsidRPr="00A84861" w:rsidRDefault="00A84861" w:rsidP="00A84861">
      <w:pPr>
        <w:rPr>
          <w:rFonts w:ascii="Times New Roman" w:hAnsi="Times New Roman" w:cs="Times New Roman"/>
        </w:rPr>
      </w:pPr>
    </w:p>
    <w:p w14:paraId="0EBE319A" w14:textId="77777777" w:rsidR="00A84861" w:rsidRPr="00A84861" w:rsidRDefault="00A84861" w:rsidP="00A84861">
      <w:pPr>
        <w:rPr>
          <w:rFonts w:ascii="Times New Roman" w:hAnsi="Times New Roman" w:cs="Times New Roman"/>
        </w:rPr>
      </w:pPr>
    </w:p>
    <w:p w14:paraId="3181A4FB" w14:textId="77777777" w:rsidR="00A84861" w:rsidRPr="00A84861" w:rsidRDefault="00A84861" w:rsidP="00A84861">
      <w:pPr>
        <w:rPr>
          <w:rFonts w:ascii="Times New Roman" w:hAnsi="Times New Roman" w:cs="Times New Roman"/>
        </w:rPr>
      </w:pPr>
    </w:p>
    <w:p w14:paraId="55A30853" w14:textId="77777777" w:rsidR="00A84861" w:rsidRPr="00A84861" w:rsidRDefault="00A84861" w:rsidP="00A84861">
      <w:pPr>
        <w:rPr>
          <w:rFonts w:ascii="Times New Roman" w:hAnsi="Times New Roman" w:cs="Times New Roman"/>
        </w:rPr>
      </w:pPr>
    </w:p>
    <w:p w14:paraId="6A833B81" w14:textId="77777777" w:rsidR="00A84861" w:rsidRPr="00A84861" w:rsidRDefault="00A84861" w:rsidP="00A84861">
      <w:pPr>
        <w:rPr>
          <w:rFonts w:ascii="Times New Roman" w:hAnsi="Times New Roman" w:cs="Times New Roman"/>
        </w:rPr>
      </w:pPr>
    </w:p>
    <w:p w14:paraId="478EBE85" w14:textId="77777777" w:rsidR="00A84861" w:rsidRPr="00A84861" w:rsidRDefault="00A84861" w:rsidP="00A84861">
      <w:pPr>
        <w:rPr>
          <w:rFonts w:ascii="Times New Roman" w:hAnsi="Times New Roman" w:cs="Times New Roman"/>
        </w:rPr>
      </w:pPr>
    </w:p>
    <w:p w14:paraId="4A2FDB6B" w14:textId="77777777" w:rsidR="00A84861" w:rsidRPr="00A84861" w:rsidRDefault="00A84861" w:rsidP="00A84861">
      <w:pPr>
        <w:jc w:val="center"/>
        <w:rPr>
          <w:rFonts w:ascii="Times New Roman" w:hAnsi="Times New Roman" w:cs="Times New Roman"/>
          <w:b/>
          <w:bCs/>
        </w:rPr>
      </w:pPr>
      <w:r w:rsidRPr="00A84861">
        <w:rPr>
          <w:rFonts w:ascii="Times New Roman" w:hAnsi="Times New Roman" w:cs="Times New Roman"/>
          <w:b/>
          <w:bCs/>
        </w:rPr>
        <w:t>Author Note</w:t>
      </w:r>
    </w:p>
    <w:p w14:paraId="29016F50" w14:textId="77777777" w:rsidR="00A84861" w:rsidRPr="00A84861" w:rsidRDefault="00A84861" w:rsidP="00A84861">
      <w:pPr>
        <w:ind w:firstLine="720"/>
        <w:rPr>
          <w:rFonts w:ascii="Times New Roman" w:hAnsi="Times New Roman" w:cs="Times New Roman"/>
        </w:rPr>
      </w:pPr>
      <w:r w:rsidRPr="00A84861">
        <w:rPr>
          <w:rFonts w:ascii="Times New Roman" w:hAnsi="Times New Roman" w:cs="Times New Roman"/>
        </w:rPr>
        <w:t>Timothy LaGasse</w:t>
      </w:r>
    </w:p>
    <w:p w14:paraId="371828EE" w14:textId="77777777" w:rsidR="00A84861" w:rsidRPr="00A84861" w:rsidRDefault="00A84861" w:rsidP="00A84861">
      <w:pPr>
        <w:ind w:firstLine="720"/>
        <w:rPr>
          <w:rFonts w:ascii="Times New Roman" w:hAnsi="Times New Roman" w:cs="Times New Roman"/>
        </w:rPr>
      </w:pPr>
      <w:r w:rsidRPr="00A84861">
        <w:rPr>
          <w:rFonts w:ascii="Times New Roman" w:hAnsi="Times New Roman" w:cs="Times New Roman"/>
        </w:rPr>
        <w:t xml:space="preserve">I have no known conflict of interest to disclose. </w:t>
      </w:r>
    </w:p>
    <w:p w14:paraId="34E6F646" w14:textId="77777777" w:rsidR="00A84861" w:rsidRPr="00A84861" w:rsidRDefault="00A84861" w:rsidP="00A84861">
      <w:pPr>
        <w:ind w:firstLine="720"/>
        <w:rPr>
          <w:rFonts w:ascii="Times New Roman" w:hAnsi="Times New Roman" w:cs="Times New Roman"/>
        </w:rPr>
      </w:pPr>
      <w:r w:rsidRPr="00A84861">
        <w:rPr>
          <w:rFonts w:ascii="Times New Roman" w:hAnsi="Times New Roman" w:cs="Times New Roman"/>
        </w:rPr>
        <w:t>Correspondence concerning this article should be addressed to Timothy LaGasse.</w:t>
      </w:r>
    </w:p>
    <w:p w14:paraId="1B829DAB" w14:textId="77777777" w:rsidR="00A84861" w:rsidRPr="00A84861" w:rsidRDefault="00A84861" w:rsidP="00A84861">
      <w:pPr>
        <w:ind w:firstLine="720"/>
        <w:rPr>
          <w:rFonts w:ascii="Times New Roman" w:hAnsi="Times New Roman" w:cs="Times New Roman"/>
        </w:rPr>
      </w:pPr>
      <w:r w:rsidRPr="00A84861">
        <w:rPr>
          <w:rFonts w:ascii="Times New Roman" w:hAnsi="Times New Roman" w:cs="Times New Roman"/>
        </w:rPr>
        <w:t>Email: tlagasse@liberty.edu</w:t>
      </w:r>
    </w:p>
    <w:p w14:paraId="7CE77279" w14:textId="77777777" w:rsidR="00A84861" w:rsidRDefault="00A84861" w:rsidP="00A84861">
      <w:pPr>
        <w:tabs>
          <w:tab w:val="left" w:pos="4176"/>
        </w:tabs>
        <w:rPr>
          <w:rFonts w:ascii="Times New Roman" w:hAnsi="Times New Roman" w:cs="Times New Roman"/>
        </w:rPr>
      </w:pPr>
    </w:p>
    <w:p w14:paraId="54C5BC06" w14:textId="77777777" w:rsidR="00A84861" w:rsidRDefault="00A84861" w:rsidP="00A84861">
      <w:pPr>
        <w:tabs>
          <w:tab w:val="left" w:pos="4176"/>
        </w:tabs>
        <w:rPr>
          <w:rFonts w:ascii="Times New Roman" w:hAnsi="Times New Roman" w:cs="Times New Roman"/>
        </w:rPr>
      </w:pPr>
    </w:p>
    <w:p w14:paraId="4B4ACE73" w14:textId="77777777" w:rsidR="00A84861" w:rsidRDefault="00A84861" w:rsidP="00A84861">
      <w:pPr>
        <w:tabs>
          <w:tab w:val="left" w:pos="4176"/>
        </w:tabs>
        <w:rPr>
          <w:rFonts w:ascii="Times New Roman" w:hAnsi="Times New Roman" w:cs="Times New Roman"/>
        </w:rPr>
      </w:pPr>
    </w:p>
    <w:p w14:paraId="7732905C" w14:textId="77777777" w:rsidR="00A84861" w:rsidRDefault="00A84861" w:rsidP="00A84861">
      <w:pPr>
        <w:tabs>
          <w:tab w:val="left" w:pos="4176"/>
        </w:tabs>
        <w:rPr>
          <w:rFonts w:ascii="Times New Roman" w:hAnsi="Times New Roman" w:cs="Times New Roman"/>
        </w:rPr>
      </w:pPr>
    </w:p>
    <w:p w14:paraId="466E7B41" w14:textId="77777777" w:rsidR="00A84861" w:rsidRPr="00A84861" w:rsidRDefault="00A84861" w:rsidP="00A84861">
      <w:pPr>
        <w:tabs>
          <w:tab w:val="left" w:pos="4176"/>
        </w:tabs>
        <w:rPr>
          <w:rFonts w:ascii="Times New Roman" w:hAnsi="Times New Roman" w:cs="Times New Roman"/>
        </w:rPr>
      </w:pPr>
    </w:p>
    <w:p w14:paraId="2E630018" w14:textId="77777777" w:rsidR="00A84861" w:rsidRPr="00A84861" w:rsidRDefault="00A84861" w:rsidP="00A84861">
      <w:pPr>
        <w:jc w:val="center"/>
        <w:rPr>
          <w:rFonts w:ascii="Times New Roman" w:hAnsi="Times New Roman" w:cs="Times New Roman"/>
          <w:b/>
          <w:bCs/>
        </w:rPr>
      </w:pPr>
      <w:r w:rsidRPr="00A84861">
        <w:rPr>
          <w:rFonts w:ascii="Times New Roman" w:hAnsi="Times New Roman" w:cs="Times New Roman"/>
          <w:b/>
          <w:bCs/>
        </w:rPr>
        <w:lastRenderedPageBreak/>
        <w:t>Abstract</w:t>
      </w:r>
    </w:p>
    <w:p w14:paraId="27077435" w14:textId="77777777" w:rsidR="00A84861" w:rsidRPr="00A84861" w:rsidRDefault="00A84861" w:rsidP="00A84861">
      <w:pPr>
        <w:spacing w:line="480" w:lineRule="auto"/>
        <w:rPr>
          <w:rFonts w:ascii="Times New Roman" w:hAnsi="Times New Roman" w:cs="Times New Roman"/>
        </w:rPr>
      </w:pPr>
      <w:r w:rsidRPr="00A84861">
        <w:rPr>
          <w:rFonts w:ascii="Times New Roman" w:hAnsi="Times New Roman" w:cs="Times New Roman"/>
        </w:rPr>
        <w:t xml:space="preserve">Schools across Pennsylvania are surrounded by a wide network of community agencies and higher-education partners that are designed to support students and families. Yet, many of these resources go underused due to gaps in awareness and long-term coordination. This advocacy plan </w:t>
      </w:r>
      <w:proofErr w:type="gramStart"/>
      <w:r w:rsidRPr="00A84861">
        <w:rPr>
          <w:rFonts w:ascii="Times New Roman" w:hAnsi="Times New Roman" w:cs="Times New Roman"/>
        </w:rPr>
        <w:t>builds</w:t>
      </w:r>
      <w:proofErr w:type="gramEnd"/>
      <w:r w:rsidRPr="00A84861">
        <w:rPr>
          <w:rFonts w:ascii="Times New Roman" w:hAnsi="Times New Roman" w:cs="Times New Roman"/>
        </w:rPr>
        <w:t xml:space="preserve"> from a previously developed community resource directory and focuses on how schools can move from identification of supports to meaningful, sustained access. The plan centers on two primary needs: student mental-health support and family access to essential social services. It outlines concrete action steps for collaboration between cyber school staff and community partners, proposes a realistic strategy for communicating resources to families in a virtual environment, and emphasizes the importance of formal partnerships for long-term stability. By aligning school systems with statewide organizations such as PA 211, the Student Assistance Program, and community mental-health providers, this plan presents a model for strengthening the school-community connection in an online learning setting. The overall purpose is to ensure that students are supported not only academically but also socially and emotionally through coordinated, sustainable community engagement.</w:t>
      </w:r>
    </w:p>
    <w:p w14:paraId="0C9E4431" w14:textId="77777777" w:rsidR="00E4513A" w:rsidRDefault="00E4513A">
      <w:pPr>
        <w:rPr>
          <w:rFonts w:ascii="Times New Roman" w:hAnsi="Times New Roman" w:cs="Times New Roman"/>
          <w:b/>
          <w:bCs/>
        </w:rPr>
      </w:pPr>
    </w:p>
    <w:p w14:paraId="31EFF136" w14:textId="77777777" w:rsidR="00A84861" w:rsidRDefault="00A84861">
      <w:pPr>
        <w:rPr>
          <w:rFonts w:ascii="Times New Roman" w:hAnsi="Times New Roman" w:cs="Times New Roman"/>
          <w:b/>
          <w:bCs/>
        </w:rPr>
      </w:pPr>
    </w:p>
    <w:p w14:paraId="3341E92C" w14:textId="77777777" w:rsidR="00A84861" w:rsidRDefault="00A84861">
      <w:pPr>
        <w:rPr>
          <w:rFonts w:ascii="Times New Roman" w:hAnsi="Times New Roman" w:cs="Times New Roman"/>
          <w:b/>
          <w:bCs/>
        </w:rPr>
      </w:pPr>
    </w:p>
    <w:p w14:paraId="1303CB9D" w14:textId="77777777" w:rsidR="00A84861" w:rsidRDefault="00A84861">
      <w:pPr>
        <w:rPr>
          <w:rFonts w:ascii="Times New Roman" w:hAnsi="Times New Roman" w:cs="Times New Roman"/>
          <w:b/>
          <w:bCs/>
        </w:rPr>
      </w:pPr>
    </w:p>
    <w:p w14:paraId="063530FC" w14:textId="77777777" w:rsidR="00A84861" w:rsidRDefault="00A84861">
      <w:pPr>
        <w:rPr>
          <w:rFonts w:ascii="Times New Roman" w:hAnsi="Times New Roman" w:cs="Times New Roman"/>
          <w:b/>
          <w:bCs/>
        </w:rPr>
      </w:pPr>
    </w:p>
    <w:p w14:paraId="70F183D0" w14:textId="77777777" w:rsidR="00A84861" w:rsidRDefault="00A84861">
      <w:pPr>
        <w:rPr>
          <w:rFonts w:ascii="Times New Roman" w:hAnsi="Times New Roman" w:cs="Times New Roman"/>
          <w:b/>
          <w:bCs/>
        </w:rPr>
      </w:pPr>
    </w:p>
    <w:p w14:paraId="3C5F9F75" w14:textId="77777777" w:rsidR="00A84861" w:rsidRDefault="00A84861">
      <w:pPr>
        <w:rPr>
          <w:rFonts w:ascii="Times New Roman" w:hAnsi="Times New Roman" w:cs="Times New Roman"/>
          <w:b/>
          <w:bCs/>
        </w:rPr>
      </w:pPr>
    </w:p>
    <w:p w14:paraId="16EA40DF" w14:textId="77777777" w:rsidR="00A84861" w:rsidRDefault="00A84861">
      <w:pPr>
        <w:rPr>
          <w:rFonts w:ascii="Times New Roman" w:hAnsi="Times New Roman" w:cs="Times New Roman"/>
          <w:b/>
          <w:bCs/>
        </w:rPr>
      </w:pPr>
    </w:p>
    <w:p w14:paraId="01614005" w14:textId="77777777" w:rsidR="00A84861" w:rsidRDefault="00A84861">
      <w:pPr>
        <w:rPr>
          <w:rFonts w:ascii="Times New Roman" w:hAnsi="Times New Roman" w:cs="Times New Roman"/>
          <w:b/>
          <w:bCs/>
        </w:rPr>
      </w:pPr>
    </w:p>
    <w:p w14:paraId="0E1B67C5" w14:textId="777C22EB" w:rsidR="00A84861" w:rsidRDefault="00A84861" w:rsidP="00A84861">
      <w:pPr>
        <w:jc w:val="center"/>
        <w:rPr>
          <w:rFonts w:ascii="Times New Roman" w:hAnsi="Times New Roman" w:cs="Times New Roman"/>
          <w:b/>
          <w:bCs/>
        </w:rPr>
      </w:pPr>
      <w:r>
        <w:rPr>
          <w:rFonts w:ascii="Times New Roman" w:hAnsi="Times New Roman" w:cs="Times New Roman"/>
          <w:b/>
          <w:bCs/>
        </w:rPr>
        <w:lastRenderedPageBreak/>
        <w:t>Introduction</w:t>
      </w:r>
    </w:p>
    <w:p w14:paraId="50D77E0B" w14:textId="77777777" w:rsidR="00A84861" w:rsidRPr="00A84861" w:rsidRDefault="00A84861" w:rsidP="00A84861">
      <w:pPr>
        <w:spacing w:after="0" w:line="480" w:lineRule="auto"/>
        <w:ind w:firstLine="720"/>
        <w:rPr>
          <w:rFonts w:ascii="Times New Roman" w:hAnsi="Times New Roman" w:cs="Times New Roman"/>
        </w:rPr>
      </w:pPr>
      <w:r w:rsidRPr="00A84861">
        <w:rPr>
          <w:rFonts w:ascii="Times New Roman" w:hAnsi="Times New Roman" w:cs="Times New Roman"/>
        </w:rPr>
        <w:t xml:space="preserve">Over the past several years, it has become increasingly clear that schools cannot meet every student's needs on their own, especially in a cyber school setting where students and families are physically spread across the state. Academic success is deeply tied to emotional well-being and family support systems, and many other contributing factors. Across Pennsylvania, there is no shortage of organizations designed to help with these challenges. The problem is not a lack of resources, but a lack of alignment and awareness. Families in virtual schools often feel even more disconnected from local </w:t>
      </w:r>
      <w:proofErr w:type="gramStart"/>
      <w:r w:rsidRPr="00A84861">
        <w:rPr>
          <w:rFonts w:ascii="Times New Roman" w:hAnsi="Times New Roman" w:cs="Times New Roman"/>
        </w:rPr>
        <w:t>supports</w:t>
      </w:r>
      <w:proofErr w:type="gramEnd"/>
      <w:r w:rsidRPr="00A84861">
        <w:rPr>
          <w:rFonts w:ascii="Times New Roman" w:hAnsi="Times New Roman" w:cs="Times New Roman"/>
        </w:rPr>
        <w:t xml:space="preserve"> because they are not tied to a physical building or neighborhood school.</w:t>
      </w:r>
    </w:p>
    <w:p w14:paraId="76F44B0F" w14:textId="760B527F" w:rsidR="00A84861" w:rsidRDefault="00A84861" w:rsidP="00A84861">
      <w:pPr>
        <w:spacing w:line="480" w:lineRule="auto"/>
        <w:ind w:firstLine="720"/>
        <w:rPr>
          <w:rFonts w:ascii="Times New Roman" w:hAnsi="Times New Roman" w:cs="Times New Roman"/>
        </w:rPr>
      </w:pPr>
      <w:r w:rsidRPr="00A84861">
        <w:rPr>
          <w:rFonts w:ascii="Times New Roman" w:hAnsi="Times New Roman" w:cs="Times New Roman"/>
        </w:rPr>
        <w:t>This advocacy plan builds on the Community Resources Alignment Project by using the previously developed directory of Pennsylvania-based organizations to address two key areas of need: student mental-health support and family access to essential services. The plan outlines a clear approach for action, communication, and long-range partnership development that fits the structure of a cyber school. The goal is to move beyond simple referrals and toward a system where virtual school staff and community agencies work together in a steady, intentional way to support students and families across the Commonwealth.</w:t>
      </w:r>
    </w:p>
    <w:p w14:paraId="0E5546E6" w14:textId="5F0DF6FD" w:rsidR="00923CD5" w:rsidRDefault="00B263A3" w:rsidP="00574F1C">
      <w:pPr>
        <w:spacing w:after="0" w:line="480" w:lineRule="auto"/>
        <w:rPr>
          <w:rFonts w:ascii="Times New Roman" w:hAnsi="Times New Roman" w:cs="Times New Roman"/>
          <w:b/>
          <w:bCs/>
        </w:rPr>
      </w:pPr>
      <w:r w:rsidRPr="00B263A3">
        <w:rPr>
          <w:rFonts w:ascii="Times New Roman" w:hAnsi="Times New Roman" w:cs="Times New Roman"/>
          <w:b/>
          <w:bCs/>
        </w:rPr>
        <w:t>Advocacy for Meeting School-Community Needs</w:t>
      </w:r>
    </w:p>
    <w:p w14:paraId="2EBDB368" w14:textId="4CADC8BC" w:rsidR="00574F1C" w:rsidRDefault="007A24BC" w:rsidP="00574F1C">
      <w:pPr>
        <w:spacing w:after="0" w:line="480" w:lineRule="auto"/>
        <w:ind w:firstLine="720"/>
        <w:rPr>
          <w:rFonts w:ascii="Times New Roman" w:hAnsi="Times New Roman" w:cs="Times New Roman"/>
        </w:rPr>
      </w:pPr>
      <w:r w:rsidRPr="007A24BC">
        <w:rPr>
          <w:rFonts w:ascii="Times New Roman" w:hAnsi="Times New Roman" w:cs="Times New Roman"/>
        </w:rPr>
        <w:t xml:space="preserve">One of the most pressing school needs identified is constant access to mental-health support for students, particularly in a cyber setting where social isolation and limited in-person contact can heighten emotional challenges. Many students carry anxiety, trauma, or behavioral health concerns that are not always visible through a screen. Another related need is family access to </w:t>
      </w:r>
      <w:r w:rsidRPr="007A24BC">
        <w:rPr>
          <w:rFonts w:ascii="Times New Roman" w:hAnsi="Times New Roman" w:cs="Times New Roman"/>
        </w:rPr>
        <w:t>social service</w:t>
      </w:r>
      <w:r w:rsidRPr="007A24BC">
        <w:rPr>
          <w:rFonts w:ascii="Times New Roman" w:hAnsi="Times New Roman" w:cs="Times New Roman"/>
        </w:rPr>
        <w:t xml:space="preserve"> supports, including housing, food assistance, medical care, and childcare. </w:t>
      </w:r>
      <w:r w:rsidRPr="007A24BC">
        <w:rPr>
          <w:rFonts w:ascii="Times New Roman" w:hAnsi="Times New Roman" w:cs="Times New Roman"/>
        </w:rPr>
        <w:lastRenderedPageBreak/>
        <w:t>When families are overwhelmed just trying to meet basic needs, engagement in online learning becomes even more difficult</w:t>
      </w:r>
      <w:r w:rsidR="006267F5">
        <w:rPr>
          <w:rFonts w:ascii="Times New Roman" w:hAnsi="Times New Roman" w:cs="Times New Roman"/>
        </w:rPr>
        <w:t xml:space="preserve"> </w:t>
      </w:r>
      <w:r w:rsidR="006267F5" w:rsidRPr="006267F5">
        <w:rPr>
          <w:rFonts w:ascii="Times New Roman" w:hAnsi="Times New Roman" w:cs="Times New Roman"/>
        </w:rPr>
        <w:t>(Mahoney et al.</w:t>
      </w:r>
      <w:r w:rsidR="006267F5" w:rsidRPr="006267F5">
        <w:rPr>
          <w:rFonts w:ascii="Times New Roman" w:hAnsi="Times New Roman" w:cs="Times New Roman"/>
        </w:rPr>
        <w:t>, 2021</w:t>
      </w:r>
      <w:r w:rsidR="006267F5" w:rsidRPr="006267F5">
        <w:rPr>
          <w:rFonts w:ascii="Times New Roman" w:hAnsi="Times New Roman" w:cs="Times New Roman"/>
        </w:rPr>
        <w:t>)</w:t>
      </w:r>
      <w:r w:rsidRPr="007A24BC">
        <w:rPr>
          <w:rFonts w:ascii="Times New Roman" w:hAnsi="Times New Roman" w:cs="Times New Roman"/>
        </w:rPr>
        <w:t>.</w:t>
      </w:r>
      <w:r w:rsidR="00574F1C">
        <w:rPr>
          <w:rFonts w:ascii="Times New Roman" w:hAnsi="Times New Roman" w:cs="Times New Roman"/>
        </w:rPr>
        <w:t xml:space="preserve"> </w:t>
      </w:r>
    </w:p>
    <w:p w14:paraId="262842A9" w14:textId="0AAFCB41" w:rsidR="007A24BC" w:rsidRPr="007A24BC" w:rsidRDefault="007A24BC" w:rsidP="00574F1C">
      <w:pPr>
        <w:spacing w:after="0" w:line="480" w:lineRule="auto"/>
        <w:ind w:firstLine="720"/>
        <w:rPr>
          <w:rFonts w:ascii="Times New Roman" w:hAnsi="Times New Roman" w:cs="Times New Roman"/>
        </w:rPr>
      </w:pPr>
      <w:r w:rsidRPr="007A24BC">
        <w:rPr>
          <w:rFonts w:ascii="Times New Roman" w:hAnsi="Times New Roman" w:cs="Times New Roman"/>
        </w:rPr>
        <w:t xml:space="preserve">Addressing these needs requires both school-level leadership and community collaboration. Key stakeholders would include cyber school counselors, social workers, administrators, classroom teachers, and community partners such as PA 211, the Pennsylvania Department of Human Services, the Student Assistance Program, and The Bridge Project. The first 30 days of the plan would focus on reviewing current virtual referral procedures, identifying gaps in follow-up, and ensuring that all staff understand how to access these external supports for students regardless of where they live. The next 60 to 90 days would involve staff training, </w:t>
      </w:r>
      <w:r w:rsidR="00574F1C" w:rsidRPr="007A24BC">
        <w:rPr>
          <w:rFonts w:ascii="Times New Roman" w:hAnsi="Times New Roman" w:cs="Times New Roman"/>
        </w:rPr>
        <w:t>update</w:t>
      </w:r>
      <w:r w:rsidRPr="007A24BC">
        <w:rPr>
          <w:rFonts w:ascii="Times New Roman" w:hAnsi="Times New Roman" w:cs="Times New Roman"/>
        </w:rPr>
        <w:t xml:space="preserve"> digital referral forms, and </w:t>
      </w:r>
      <w:r w:rsidR="00E34E28" w:rsidRPr="007A24BC">
        <w:rPr>
          <w:rFonts w:ascii="Times New Roman" w:hAnsi="Times New Roman" w:cs="Times New Roman"/>
        </w:rPr>
        <w:t>create</w:t>
      </w:r>
      <w:r w:rsidRPr="007A24BC">
        <w:rPr>
          <w:rFonts w:ascii="Times New Roman" w:hAnsi="Times New Roman" w:cs="Times New Roman"/>
        </w:rPr>
        <w:t xml:space="preserve"> a universal online resource guide for families.</w:t>
      </w:r>
    </w:p>
    <w:p w14:paraId="359531F7" w14:textId="71922489" w:rsidR="00B263A3" w:rsidRDefault="007A24BC" w:rsidP="00A52E81">
      <w:pPr>
        <w:spacing w:after="0" w:line="480" w:lineRule="auto"/>
        <w:ind w:firstLine="720"/>
        <w:rPr>
          <w:rFonts w:ascii="Times New Roman" w:hAnsi="Times New Roman" w:cs="Times New Roman"/>
        </w:rPr>
      </w:pPr>
      <w:r w:rsidRPr="007A24BC">
        <w:rPr>
          <w:rFonts w:ascii="Times New Roman" w:hAnsi="Times New Roman" w:cs="Times New Roman"/>
        </w:rPr>
        <w:t>On the school side, SAP teams would be strengthened through virtual case review meetings to ensure students with emerging concerns are identified early. On the community side, PA 211 and DHS would serve as primary gateways for families needing food, housing, and medical support. This coordinated approach allows the cyber school to respond not just to academic needs, but to the full range of challenges impacting student success in a virtual environment.</w:t>
      </w:r>
    </w:p>
    <w:p w14:paraId="416C304E" w14:textId="0A1ADE0A" w:rsidR="00A52E81" w:rsidRDefault="00A52E81" w:rsidP="00281829">
      <w:pPr>
        <w:spacing w:after="0" w:line="480" w:lineRule="auto"/>
        <w:rPr>
          <w:rFonts w:ascii="Times New Roman" w:hAnsi="Times New Roman" w:cs="Times New Roman"/>
          <w:b/>
          <w:bCs/>
        </w:rPr>
      </w:pPr>
      <w:r w:rsidRPr="00A52E81">
        <w:rPr>
          <w:rFonts w:ascii="Times New Roman" w:hAnsi="Times New Roman" w:cs="Times New Roman"/>
          <w:b/>
          <w:bCs/>
        </w:rPr>
        <w:t>Community Advocacy for Communication and Distribution</w:t>
      </w:r>
    </w:p>
    <w:p w14:paraId="5285CC4F" w14:textId="2FF2328E" w:rsidR="00281829" w:rsidRPr="00281829" w:rsidRDefault="00281829" w:rsidP="00281829">
      <w:pPr>
        <w:spacing w:line="480" w:lineRule="auto"/>
        <w:ind w:firstLine="720"/>
        <w:rPr>
          <w:rFonts w:ascii="Times New Roman" w:hAnsi="Times New Roman" w:cs="Times New Roman"/>
        </w:rPr>
      </w:pPr>
      <w:r w:rsidRPr="00281829">
        <w:rPr>
          <w:rFonts w:ascii="Times New Roman" w:hAnsi="Times New Roman" w:cs="Times New Roman"/>
        </w:rPr>
        <w:t>Even the strongest system of support falls apart if families do not know what resources exist or how to access them, which is another issue that can be amplified in a cyber school where face-to-face interactions are limited. Clear communication and consistent distribution are essential</w:t>
      </w:r>
      <w:r w:rsidR="0053728A">
        <w:rPr>
          <w:rFonts w:ascii="Times New Roman" w:hAnsi="Times New Roman" w:cs="Times New Roman"/>
        </w:rPr>
        <w:t xml:space="preserve"> </w:t>
      </w:r>
      <w:r w:rsidR="0053728A" w:rsidRPr="0053728A">
        <w:rPr>
          <w:rFonts w:ascii="Times New Roman" w:hAnsi="Times New Roman" w:cs="Times New Roman"/>
        </w:rPr>
        <w:t>(Korpershoek et al., 2020)</w:t>
      </w:r>
      <w:r w:rsidRPr="00281829">
        <w:rPr>
          <w:rFonts w:ascii="Times New Roman" w:hAnsi="Times New Roman" w:cs="Times New Roman"/>
        </w:rPr>
        <w:t>. Many families feel overwhelmed by social service systems, so information must be shared in simple and visible ways both digitally and verbally.</w:t>
      </w:r>
      <w:r>
        <w:rPr>
          <w:rFonts w:ascii="Times New Roman" w:hAnsi="Times New Roman" w:cs="Times New Roman"/>
        </w:rPr>
        <w:t xml:space="preserve"> </w:t>
      </w:r>
      <w:r w:rsidRPr="00281829">
        <w:rPr>
          <w:rFonts w:ascii="Times New Roman" w:hAnsi="Times New Roman" w:cs="Times New Roman"/>
        </w:rPr>
        <w:t xml:space="preserve">Cyber schools should start with a single resource that is an easy-to-use digital resource guide that brings </w:t>
      </w:r>
      <w:r w:rsidRPr="00281829">
        <w:rPr>
          <w:rFonts w:ascii="Times New Roman" w:hAnsi="Times New Roman" w:cs="Times New Roman"/>
        </w:rPr>
        <w:lastRenderedPageBreak/>
        <w:t xml:space="preserve">together crisis </w:t>
      </w:r>
      <w:proofErr w:type="gramStart"/>
      <w:r w:rsidRPr="00281829">
        <w:rPr>
          <w:rFonts w:ascii="Times New Roman" w:hAnsi="Times New Roman" w:cs="Times New Roman"/>
        </w:rPr>
        <w:t>supports</w:t>
      </w:r>
      <w:proofErr w:type="gramEnd"/>
      <w:r w:rsidRPr="00281829">
        <w:rPr>
          <w:rFonts w:ascii="Times New Roman" w:hAnsi="Times New Roman" w:cs="Times New Roman"/>
        </w:rPr>
        <w:t>, food and housing assistance, mental health services, and school-based programs in one place for families to access.</w:t>
      </w:r>
    </w:p>
    <w:p w14:paraId="71FBCF28" w14:textId="77777777" w:rsidR="00281829" w:rsidRPr="00281829" w:rsidRDefault="00281829" w:rsidP="00281829">
      <w:pPr>
        <w:spacing w:line="480" w:lineRule="auto"/>
        <w:ind w:firstLine="720"/>
        <w:rPr>
          <w:rFonts w:ascii="Times New Roman" w:hAnsi="Times New Roman" w:cs="Times New Roman"/>
        </w:rPr>
      </w:pPr>
      <w:r w:rsidRPr="00281829">
        <w:rPr>
          <w:rFonts w:ascii="Times New Roman" w:hAnsi="Times New Roman" w:cs="Times New Roman"/>
        </w:rPr>
        <w:t>This guide can be distributed through multiple channels: embedded on the school website, posted in the learning management system, linked in weekly newsletters, and shared directly by teachers and counselors during live lessons. Short informational videos or screen-recorded walkthroughs could show families exactly how to use services like PA 211 or submit SAP referrals.</w:t>
      </w:r>
    </w:p>
    <w:p w14:paraId="6E2CC6EA" w14:textId="0E1522F7" w:rsidR="00A52E81" w:rsidRDefault="00281829" w:rsidP="00730AFA">
      <w:pPr>
        <w:spacing w:after="0" w:line="480" w:lineRule="auto"/>
        <w:ind w:firstLine="720"/>
        <w:rPr>
          <w:rFonts w:ascii="Times New Roman" w:hAnsi="Times New Roman" w:cs="Times New Roman"/>
        </w:rPr>
      </w:pPr>
      <w:r w:rsidRPr="00281829">
        <w:rPr>
          <w:rFonts w:ascii="Times New Roman" w:hAnsi="Times New Roman" w:cs="Times New Roman"/>
        </w:rPr>
        <w:t xml:space="preserve">Communication cannot live only in documents that families may or may not open. Virtual family nights, online workshops, and regular support check-ins give schools real opportunities to talk through available resources in a more personal way. To keep information accurate and usable, a point person, usually a counselor or social worker, should review the directory at least twice a year. This helps prevent families from running into outdated numbers or broken links. When communication stays consistent and reliable, families begin to see </w:t>
      </w:r>
      <w:r w:rsidRPr="00281829">
        <w:rPr>
          <w:rFonts w:ascii="Times New Roman" w:hAnsi="Times New Roman" w:cs="Times New Roman"/>
        </w:rPr>
        <w:t>cyber</w:t>
      </w:r>
      <w:r w:rsidRPr="00281829">
        <w:rPr>
          <w:rFonts w:ascii="Times New Roman" w:hAnsi="Times New Roman" w:cs="Times New Roman"/>
        </w:rPr>
        <w:t xml:space="preserve"> school as a true community of support rather than just an online platform.</w:t>
      </w:r>
    </w:p>
    <w:p w14:paraId="2498F604" w14:textId="7D48EF3D" w:rsidR="00730AFA" w:rsidRDefault="00730AFA" w:rsidP="00973023">
      <w:pPr>
        <w:spacing w:after="0" w:line="480" w:lineRule="auto"/>
        <w:rPr>
          <w:rFonts w:ascii="Times New Roman" w:hAnsi="Times New Roman" w:cs="Times New Roman"/>
          <w:b/>
          <w:bCs/>
        </w:rPr>
      </w:pPr>
      <w:r w:rsidRPr="00730AFA">
        <w:rPr>
          <w:rFonts w:ascii="Times New Roman" w:hAnsi="Times New Roman" w:cs="Times New Roman"/>
          <w:b/>
          <w:bCs/>
        </w:rPr>
        <w:t>Advocacy for Sustained Access</w:t>
      </w:r>
    </w:p>
    <w:p w14:paraId="5E42DFE3" w14:textId="60648D5B" w:rsidR="00730AFA" w:rsidRDefault="00E72B6C" w:rsidP="00404676">
      <w:pPr>
        <w:spacing w:after="0" w:line="480" w:lineRule="auto"/>
        <w:ind w:firstLine="720"/>
        <w:rPr>
          <w:rFonts w:ascii="Times New Roman" w:hAnsi="Times New Roman" w:cs="Times New Roman"/>
        </w:rPr>
      </w:pPr>
      <w:r w:rsidRPr="00E72B6C">
        <w:rPr>
          <w:rFonts w:ascii="Times New Roman" w:hAnsi="Times New Roman" w:cs="Times New Roman"/>
        </w:rPr>
        <w:t xml:space="preserve">Long-term access to community services really comes down to relationships, not just making referrals, especially in a cyber school that serves students across multiple counties. Sustainable access starts with intentional collaboration. Clear agreements, recurring virtual meetings, and shared planning calendars help move partnerships from something informal to something schools can </w:t>
      </w:r>
      <w:r w:rsidRPr="00E72B6C">
        <w:rPr>
          <w:rFonts w:ascii="Times New Roman" w:hAnsi="Times New Roman" w:cs="Times New Roman"/>
        </w:rPr>
        <w:t>rely</w:t>
      </w:r>
      <w:r w:rsidRPr="00E72B6C">
        <w:rPr>
          <w:rFonts w:ascii="Times New Roman" w:hAnsi="Times New Roman" w:cs="Times New Roman"/>
        </w:rPr>
        <w:t xml:space="preserve"> on. For mental-health and social-service partners, this could look like annual SAP trainings held virtually, regular check-ins with PA 211 outreach staff through video meetings, and ongoing coordination with county DHS offices based on where students live. These focal points help cyber school teams stay up to date on available services and regional </w:t>
      </w:r>
      <w:r w:rsidRPr="00E72B6C">
        <w:rPr>
          <w:rFonts w:ascii="Times New Roman" w:hAnsi="Times New Roman" w:cs="Times New Roman"/>
        </w:rPr>
        <w:lastRenderedPageBreak/>
        <w:t xml:space="preserve">differences in support. On the academic side, partnerships with STEM nonprofits and colleges can be built into virtual enrichment activities and online professional development. Cyber schools should designate a Community Resource Coordinator to manage partnerships, track service use across regions, and report back to administration. Funding needs to be </w:t>
      </w:r>
      <w:r w:rsidR="00973023" w:rsidRPr="00E72B6C">
        <w:rPr>
          <w:rFonts w:ascii="Times New Roman" w:hAnsi="Times New Roman" w:cs="Times New Roman"/>
        </w:rPr>
        <w:t>planned</w:t>
      </w:r>
      <w:r w:rsidRPr="00E72B6C">
        <w:rPr>
          <w:rFonts w:ascii="Times New Roman" w:hAnsi="Times New Roman" w:cs="Times New Roman"/>
        </w:rPr>
        <w:t xml:space="preserve"> as well. </w:t>
      </w:r>
      <w:r w:rsidRPr="00E72B6C">
        <w:rPr>
          <w:rFonts w:ascii="Times New Roman" w:hAnsi="Times New Roman" w:cs="Times New Roman"/>
        </w:rPr>
        <w:t>Title</w:t>
      </w:r>
      <w:r w:rsidR="00973023">
        <w:rPr>
          <w:rFonts w:ascii="Times New Roman" w:hAnsi="Times New Roman" w:cs="Times New Roman"/>
        </w:rPr>
        <w:t xml:space="preserve"> </w:t>
      </w:r>
      <w:r w:rsidRPr="00E72B6C">
        <w:rPr>
          <w:rFonts w:ascii="Times New Roman" w:hAnsi="Times New Roman" w:cs="Times New Roman"/>
        </w:rPr>
        <w:t>I funds, grants, and community sponsorships can support outreach and family education. When this work becomes part of the day-to-day operation of a cyber school, access to services becomes steady, reliable, and equitable for students no matter where they live.</w:t>
      </w:r>
    </w:p>
    <w:p w14:paraId="5B8BD360" w14:textId="77777777" w:rsidR="00A55F11" w:rsidRDefault="00404676" w:rsidP="00A55F11">
      <w:pPr>
        <w:spacing w:line="480" w:lineRule="auto"/>
        <w:rPr>
          <w:rFonts w:ascii="Times New Roman" w:hAnsi="Times New Roman" w:cs="Times New Roman"/>
          <w:b/>
          <w:bCs/>
        </w:rPr>
      </w:pPr>
      <w:r w:rsidRPr="00404676">
        <w:rPr>
          <w:rFonts w:ascii="Times New Roman" w:hAnsi="Times New Roman" w:cs="Times New Roman"/>
          <w:b/>
          <w:bCs/>
        </w:rPr>
        <w:t>Conclusion</w:t>
      </w:r>
    </w:p>
    <w:p w14:paraId="18079DA1" w14:textId="0BEE99B8" w:rsidR="00404676" w:rsidRDefault="00A55F11" w:rsidP="00A55F11">
      <w:pPr>
        <w:spacing w:line="480" w:lineRule="auto"/>
        <w:ind w:firstLine="720"/>
        <w:rPr>
          <w:rFonts w:ascii="Times New Roman" w:hAnsi="Times New Roman" w:cs="Times New Roman"/>
        </w:rPr>
      </w:pPr>
      <w:r w:rsidRPr="00A55F11">
        <w:rPr>
          <w:rFonts w:ascii="Times New Roman" w:hAnsi="Times New Roman" w:cs="Times New Roman"/>
        </w:rPr>
        <w:t>Strong partnerships between schools and the community bring much needed stability for all stakeholders, especially in a cyber setting where face-to-face connections are limited. Centering this work on mental-health support and access to essential services shows how a cyber school in Pennsylvania can work side by side with trusted organizations in ways that truly matter. When communication is clear and consistent in digital spaces, families are more likely to know where to turn for help. When partnerships are built to last, that support becomes reliable instead of situational. Moving beyond one-time referrals to a more intentional system of support allows cyber schools to better meet the needs of the whole child and stay connected to the communities they serve across the state.</w:t>
      </w:r>
    </w:p>
    <w:p w14:paraId="09B37786" w14:textId="77777777" w:rsidR="009F5DB0" w:rsidRDefault="009F5DB0" w:rsidP="009F5DB0">
      <w:pPr>
        <w:spacing w:line="480" w:lineRule="auto"/>
        <w:rPr>
          <w:rFonts w:ascii="Times New Roman" w:hAnsi="Times New Roman" w:cs="Times New Roman"/>
        </w:rPr>
      </w:pPr>
    </w:p>
    <w:p w14:paraId="1F7E62E8" w14:textId="77777777" w:rsidR="009F5DB0" w:rsidRDefault="009F5DB0" w:rsidP="009F5DB0">
      <w:pPr>
        <w:spacing w:line="480" w:lineRule="auto"/>
        <w:rPr>
          <w:rFonts w:ascii="Times New Roman" w:hAnsi="Times New Roman" w:cs="Times New Roman"/>
        </w:rPr>
      </w:pPr>
    </w:p>
    <w:p w14:paraId="32B1B715" w14:textId="77777777" w:rsidR="009F5DB0" w:rsidRDefault="009F5DB0" w:rsidP="009F5DB0">
      <w:pPr>
        <w:spacing w:line="480" w:lineRule="auto"/>
        <w:rPr>
          <w:rFonts w:ascii="Times New Roman" w:hAnsi="Times New Roman" w:cs="Times New Roman"/>
        </w:rPr>
      </w:pPr>
    </w:p>
    <w:p w14:paraId="5904CF6E" w14:textId="77777777" w:rsidR="009F5DB0" w:rsidRDefault="009F5DB0" w:rsidP="009F5DB0">
      <w:pPr>
        <w:spacing w:line="480" w:lineRule="auto"/>
        <w:rPr>
          <w:rFonts w:ascii="Times New Roman" w:hAnsi="Times New Roman" w:cs="Times New Roman"/>
        </w:rPr>
      </w:pPr>
    </w:p>
    <w:p w14:paraId="346F3699" w14:textId="77777777" w:rsidR="009F5DB0" w:rsidRDefault="009F5DB0" w:rsidP="009F5DB0">
      <w:pPr>
        <w:spacing w:line="480" w:lineRule="auto"/>
        <w:rPr>
          <w:rFonts w:ascii="Times New Roman" w:hAnsi="Times New Roman" w:cs="Times New Roman"/>
        </w:rPr>
      </w:pPr>
    </w:p>
    <w:p w14:paraId="5773CACB" w14:textId="19866866" w:rsidR="009F5DB0" w:rsidRDefault="009F5DB0" w:rsidP="009F5DB0">
      <w:pPr>
        <w:spacing w:line="480" w:lineRule="auto"/>
        <w:jc w:val="center"/>
        <w:rPr>
          <w:rFonts w:ascii="Times New Roman" w:hAnsi="Times New Roman" w:cs="Times New Roman"/>
          <w:b/>
          <w:bCs/>
        </w:rPr>
      </w:pPr>
      <w:r w:rsidRPr="009F5DB0">
        <w:rPr>
          <w:rFonts w:ascii="Times New Roman" w:hAnsi="Times New Roman" w:cs="Times New Roman"/>
          <w:b/>
          <w:bCs/>
        </w:rPr>
        <w:lastRenderedPageBreak/>
        <w:t>References</w:t>
      </w:r>
    </w:p>
    <w:p w14:paraId="243E63CF" w14:textId="13D01A85" w:rsidR="00C90362" w:rsidRDefault="00C90362" w:rsidP="009F5DB0">
      <w:pPr>
        <w:spacing w:line="480" w:lineRule="auto"/>
        <w:rPr>
          <w:rFonts w:ascii="Times New Roman" w:hAnsi="Times New Roman" w:cs="Times New Roman"/>
        </w:rPr>
      </w:pPr>
      <w:r w:rsidRPr="00C90362">
        <w:rPr>
          <w:rFonts w:ascii="Times New Roman" w:hAnsi="Times New Roman" w:cs="Times New Roman"/>
        </w:rPr>
        <w:t xml:space="preserve">Korpershoek, H., </w:t>
      </w:r>
      <w:proofErr w:type="spellStart"/>
      <w:r w:rsidRPr="00C90362">
        <w:rPr>
          <w:rFonts w:ascii="Times New Roman" w:hAnsi="Times New Roman" w:cs="Times New Roman"/>
        </w:rPr>
        <w:t>Canrinus</w:t>
      </w:r>
      <w:proofErr w:type="spellEnd"/>
      <w:r w:rsidRPr="00C90362">
        <w:rPr>
          <w:rFonts w:ascii="Times New Roman" w:hAnsi="Times New Roman" w:cs="Times New Roman"/>
        </w:rPr>
        <w:t xml:space="preserve">, E. T., </w:t>
      </w:r>
      <w:proofErr w:type="spellStart"/>
      <w:r w:rsidRPr="00C90362">
        <w:rPr>
          <w:rFonts w:ascii="Times New Roman" w:hAnsi="Times New Roman" w:cs="Times New Roman"/>
        </w:rPr>
        <w:t>Fokkens</w:t>
      </w:r>
      <w:proofErr w:type="spellEnd"/>
      <w:r w:rsidRPr="00C90362">
        <w:rPr>
          <w:rFonts w:ascii="Times New Roman" w:hAnsi="Times New Roman" w:cs="Times New Roman"/>
        </w:rPr>
        <w:t xml:space="preserve">-Bruinsma, M., &amp; De Boer, H. (2020). The </w:t>
      </w:r>
      <w:r>
        <w:rPr>
          <w:rFonts w:ascii="Times New Roman" w:hAnsi="Times New Roman" w:cs="Times New Roman"/>
        </w:rPr>
        <w:tab/>
      </w:r>
      <w:r w:rsidRPr="00C90362">
        <w:rPr>
          <w:rFonts w:ascii="Times New Roman" w:hAnsi="Times New Roman" w:cs="Times New Roman"/>
        </w:rPr>
        <w:t>relationships between school belonging and students’ motivational, social-emotional</w:t>
      </w:r>
      <w:proofErr w:type="gramStart"/>
      <w:r w:rsidRPr="00C90362">
        <w:rPr>
          <w:rFonts w:ascii="Times New Roman" w:hAnsi="Times New Roman" w:cs="Times New Roman"/>
        </w:rPr>
        <w:t xml:space="preserve">, </w:t>
      </w:r>
      <w:r>
        <w:rPr>
          <w:rFonts w:ascii="Times New Roman" w:hAnsi="Times New Roman" w:cs="Times New Roman"/>
        </w:rPr>
        <w:tab/>
      </w:r>
      <w:proofErr w:type="spellStart"/>
      <w:r w:rsidRPr="00C90362">
        <w:rPr>
          <w:rFonts w:ascii="Times New Roman" w:hAnsi="Times New Roman" w:cs="Times New Roman"/>
        </w:rPr>
        <w:t>behavioural</w:t>
      </w:r>
      <w:proofErr w:type="spellEnd"/>
      <w:proofErr w:type="gramEnd"/>
      <w:r w:rsidRPr="00C90362">
        <w:rPr>
          <w:rFonts w:ascii="Times New Roman" w:hAnsi="Times New Roman" w:cs="Times New Roman"/>
        </w:rPr>
        <w:t xml:space="preserve">, and academic outcomes in secondary education: A meta-analytic </w:t>
      </w:r>
      <w:r>
        <w:rPr>
          <w:rFonts w:ascii="Times New Roman" w:hAnsi="Times New Roman" w:cs="Times New Roman"/>
        </w:rPr>
        <w:tab/>
      </w:r>
      <w:r w:rsidRPr="00C90362">
        <w:rPr>
          <w:rFonts w:ascii="Times New Roman" w:hAnsi="Times New Roman" w:cs="Times New Roman"/>
        </w:rPr>
        <w:t>review. </w:t>
      </w:r>
      <w:r w:rsidRPr="00C90362">
        <w:rPr>
          <w:rFonts w:ascii="Times New Roman" w:hAnsi="Times New Roman" w:cs="Times New Roman"/>
          <w:i/>
          <w:iCs/>
        </w:rPr>
        <w:t>Research papers in education</w:t>
      </w:r>
      <w:r w:rsidRPr="00C90362">
        <w:rPr>
          <w:rFonts w:ascii="Times New Roman" w:hAnsi="Times New Roman" w:cs="Times New Roman"/>
        </w:rPr>
        <w:t>, </w:t>
      </w:r>
      <w:r w:rsidRPr="00C90362">
        <w:rPr>
          <w:rFonts w:ascii="Times New Roman" w:hAnsi="Times New Roman" w:cs="Times New Roman"/>
          <w:i/>
          <w:iCs/>
        </w:rPr>
        <w:t>35</w:t>
      </w:r>
      <w:r w:rsidRPr="00C90362">
        <w:rPr>
          <w:rFonts w:ascii="Times New Roman" w:hAnsi="Times New Roman" w:cs="Times New Roman"/>
        </w:rPr>
        <w:t>(6), 641-680.</w:t>
      </w:r>
      <w:r>
        <w:rPr>
          <w:rFonts w:ascii="Times New Roman" w:hAnsi="Times New Roman" w:cs="Times New Roman"/>
        </w:rPr>
        <w:t xml:space="preserve"> </w:t>
      </w:r>
      <w:r w:rsidR="00CA1DFF">
        <w:rPr>
          <w:rFonts w:ascii="Times New Roman" w:hAnsi="Times New Roman" w:cs="Times New Roman"/>
        </w:rPr>
        <w:t xml:space="preserve"> </w:t>
      </w:r>
      <w:r w:rsidR="00CA1DFF">
        <w:rPr>
          <w:rFonts w:ascii="Times New Roman" w:hAnsi="Times New Roman" w:cs="Times New Roman"/>
        </w:rPr>
        <w:tab/>
      </w:r>
      <w:r w:rsidR="00CA1DFF" w:rsidRPr="00CA1DFF">
        <w:rPr>
          <w:rFonts w:ascii="Times New Roman" w:hAnsi="Times New Roman" w:cs="Times New Roman"/>
        </w:rPr>
        <w:t>https://www.tandfonline.com/doi/pdf/10.1080/02671522.2019.1615116</w:t>
      </w:r>
    </w:p>
    <w:p w14:paraId="7D6A3461" w14:textId="6F7630E3" w:rsidR="009F5DB0" w:rsidRDefault="00AD4B15" w:rsidP="009F5DB0">
      <w:pPr>
        <w:spacing w:line="480" w:lineRule="auto"/>
        <w:rPr>
          <w:rFonts w:ascii="Times New Roman" w:hAnsi="Times New Roman" w:cs="Times New Roman"/>
        </w:rPr>
      </w:pPr>
      <w:r w:rsidRPr="00AD4B15">
        <w:rPr>
          <w:rFonts w:ascii="Times New Roman" w:hAnsi="Times New Roman" w:cs="Times New Roman"/>
        </w:rPr>
        <w:t xml:space="preserve">Mahoney, J. L., Weissberg, R. P., Greenberg, M. T., Dusenbury, L., Jagers, R. J., Niemi, K., ... </w:t>
      </w:r>
      <w:proofErr w:type="gramStart"/>
      <w:r w:rsidRPr="00AD4B15">
        <w:rPr>
          <w:rFonts w:ascii="Times New Roman" w:hAnsi="Times New Roman" w:cs="Times New Roman"/>
        </w:rPr>
        <w:t xml:space="preserve">&amp; </w:t>
      </w:r>
      <w:r>
        <w:rPr>
          <w:rFonts w:ascii="Times New Roman" w:hAnsi="Times New Roman" w:cs="Times New Roman"/>
        </w:rPr>
        <w:tab/>
      </w:r>
      <w:r w:rsidRPr="00AD4B15">
        <w:rPr>
          <w:rFonts w:ascii="Times New Roman" w:hAnsi="Times New Roman" w:cs="Times New Roman"/>
        </w:rPr>
        <w:t>Yoder</w:t>
      </w:r>
      <w:proofErr w:type="gramEnd"/>
      <w:r w:rsidRPr="00AD4B15">
        <w:rPr>
          <w:rFonts w:ascii="Times New Roman" w:hAnsi="Times New Roman" w:cs="Times New Roman"/>
        </w:rPr>
        <w:t xml:space="preserve">, N. (2021). Systemic social and emotional learning: Promoting educational success </w:t>
      </w:r>
      <w:r>
        <w:rPr>
          <w:rFonts w:ascii="Times New Roman" w:hAnsi="Times New Roman" w:cs="Times New Roman"/>
        </w:rPr>
        <w:tab/>
      </w:r>
      <w:r w:rsidRPr="00AD4B15">
        <w:rPr>
          <w:rFonts w:ascii="Times New Roman" w:hAnsi="Times New Roman" w:cs="Times New Roman"/>
        </w:rPr>
        <w:t>for all preschool to high school students. </w:t>
      </w:r>
      <w:r w:rsidRPr="00AD4B15">
        <w:rPr>
          <w:rFonts w:ascii="Times New Roman" w:hAnsi="Times New Roman" w:cs="Times New Roman"/>
          <w:i/>
          <w:iCs/>
        </w:rPr>
        <w:t>American Psychologist</w:t>
      </w:r>
      <w:r w:rsidRPr="00AD4B15">
        <w:rPr>
          <w:rFonts w:ascii="Times New Roman" w:hAnsi="Times New Roman" w:cs="Times New Roman"/>
        </w:rPr>
        <w:t>, </w:t>
      </w:r>
      <w:r w:rsidRPr="00AD4B15">
        <w:rPr>
          <w:rFonts w:ascii="Times New Roman" w:hAnsi="Times New Roman" w:cs="Times New Roman"/>
          <w:i/>
          <w:iCs/>
        </w:rPr>
        <w:t>76</w:t>
      </w:r>
      <w:r w:rsidRPr="00AD4B15">
        <w:rPr>
          <w:rFonts w:ascii="Times New Roman" w:hAnsi="Times New Roman" w:cs="Times New Roman"/>
        </w:rPr>
        <w:t>(7), 1128.</w:t>
      </w:r>
      <w:r w:rsidR="002B0DBE">
        <w:rPr>
          <w:rFonts w:ascii="Times New Roman" w:hAnsi="Times New Roman" w:cs="Times New Roman"/>
        </w:rPr>
        <w:t xml:space="preserve"> </w:t>
      </w:r>
      <w:r w:rsidR="002B0DBE">
        <w:rPr>
          <w:rFonts w:ascii="Times New Roman" w:hAnsi="Times New Roman" w:cs="Times New Roman"/>
        </w:rPr>
        <w:tab/>
      </w:r>
      <w:hyperlink r:id="rId6" w:history="1">
        <w:r w:rsidR="002B0DBE" w:rsidRPr="00B24B92">
          <w:rPr>
            <w:rStyle w:val="Hyperlink"/>
            <w:rFonts w:ascii="Times New Roman" w:hAnsi="Times New Roman" w:cs="Times New Roman"/>
          </w:rPr>
          <w:t>https://psycnet.apa.org/fulltext/2020-74076-001.html</w:t>
        </w:r>
      </w:hyperlink>
      <w:r w:rsidR="002B0DBE">
        <w:rPr>
          <w:rFonts w:ascii="Times New Roman" w:hAnsi="Times New Roman" w:cs="Times New Roman"/>
        </w:rPr>
        <w:t xml:space="preserve"> </w:t>
      </w:r>
      <w:r>
        <w:rPr>
          <w:rFonts w:ascii="Times New Roman" w:hAnsi="Times New Roman" w:cs="Times New Roman"/>
        </w:rPr>
        <w:br/>
      </w:r>
      <w:r w:rsidR="00643FB7" w:rsidRPr="00643FB7">
        <w:rPr>
          <w:rFonts w:ascii="Times New Roman" w:hAnsi="Times New Roman" w:cs="Times New Roman"/>
        </w:rPr>
        <w:t xml:space="preserve">Pennsylvania Department of Education. </w:t>
      </w:r>
      <w:r w:rsidR="00643FB7" w:rsidRPr="00643FB7">
        <w:rPr>
          <w:rFonts w:ascii="Times New Roman" w:hAnsi="Times New Roman" w:cs="Times New Roman"/>
          <w:i/>
          <w:iCs/>
        </w:rPr>
        <w:t xml:space="preserve">Office for Safe Schools and school climate and student </w:t>
      </w:r>
      <w:r w:rsidR="00D93EE9">
        <w:rPr>
          <w:rFonts w:ascii="Times New Roman" w:hAnsi="Times New Roman" w:cs="Times New Roman"/>
          <w:i/>
          <w:iCs/>
        </w:rPr>
        <w:tab/>
      </w:r>
      <w:r w:rsidR="00643FB7" w:rsidRPr="00643FB7">
        <w:rPr>
          <w:rFonts w:ascii="Times New Roman" w:hAnsi="Times New Roman" w:cs="Times New Roman"/>
          <w:i/>
          <w:iCs/>
        </w:rPr>
        <w:t>well-being</w:t>
      </w:r>
      <w:r w:rsidR="00643FB7" w:rsidRPr="00643FB7">
        <w:rPr>
          <w:rFonts w:ascii="Times New Roman" w:hAnsi="Times New Roman" w:cs="Times New Roman"/>
        </w:rPr>
        <w:t>. Commonwealth of Pennsylvania.</w:t>
      </w:r>
      <w:r w:rsidR="00D93EE9">
        <w:rPr>
          <w:rFonts w:ascii="Times New Roman" w:hAnsi="Times New Roman" w:cs="Times New Roman"/>
        </w:rPr>
        <w:t xml:space="preserve"> </w:t>
      </w:r>
      <w:hyperlink r:id="rId7" w:history="1">
        <w:r w:rsidR="00D93EE9" w:rsidRPr="00D93EE9">
          <w:rPr>
            <w:rStyle w:val="Hyperlink"/>
            <w:rFonts w:ascii="Times New Roman" w:hAnsi="Times New Roman" w:cs="Times New Roman"/>
            <w:u w:val="none"/>
          </w:rPr>
          <w:t xml:space="preserve">Department of Education | Department of </w:t>
        </w:r>
        <w:r w:rsidR="00D93EE9" w:rsidRPr="00D93EE9">
          <w:rPr>
            <w:rStyle w:val="Hyperlink"/>
            <w:rFonts w:ascii="Times New Roman" w:hAnsi="Times New Roman" w:cs="Times New Roman"/>
            <w:u w:val="none"/>
          </w:rPr>
          <w:tab/>
        </w:r>
        <w:r w:rsidR="00D93EE9" w:rsidRPr="00D93EE9">
          <w:rPr>
            <w:rStyle w:val="Hyperlink"/>
            <w:rFonts w:ascii="Times New Roman" w:hAnsi="Times New Roman" w:cs="Times New Roman"/>
            <w:u w:val="none"/>
          </w:rPr>
          <w:t>Education | Commonwealth of Pennsylvania</w:t>
        </w:r>
      </w:hyperlink>
      <w:r w:rsidR="00D93EE9">
        <w:rPr>
          <w:rFonts w:ascii="Times New Roman" w:hAnsi="Times New Roman" w:cs="Times New Roman"/>
        </w:rPr>
        <w:t xml:space="preserve"> </w:t>
      </w:r>
      <w:r w:rsidR="00D93EE9">
        <w:rPr>
          <w:rFonts w:ascii="Times New Roman" w:hAnsi="Times New Roman" w:cs="Times New Roman"/>
        </w:rPr>
        <w:br/>
      </w:r>
      <w:r w:rsidR="00250BEB" w:rsidRPr="00250BEB">
        <w:rPr>
          <w:rFonts w:ascii="Times New Roman" w:hAnsi="Times New Roman" w:cs="Times New Roman"/>
        </w:rPr>
        <w:t>PA 211.</w:t>
      </w:r>
      <w:r w:rsidR="00250BEB">
        <w:rPr>
          <w:rFonts w:ascii="Times New Roman" w:hAnsi="Times New Roman" w:cs="Times New Roman"/>
        </w:rPr>
        <w:t xml:space="preserve"> </w:t>
      </w:r>
      <w:r w:rsidR="00250BEB" w:rsidRPr="00250BEB">
        <w:rPr>
          <w:rFonts w:ascii="Times New Roman" w:hAnsi="Times New Roman" w:cs="Times New Roman"/>
          <w:i/>
          <w:iCs/>
        </w:rPr>
        <w:t>Pennsylvania 211: Find help in your community</w:t>
      </w:r>
      <w:r w:rsidR="00250BEB" w:rsidRPr="00250BEB">
        <w:rPr>
          <w:rFonts w:ascii="Times New Roman" w:hAnsi="Times New Roman" w:cs="Times New Roman"/>
        </w:rPr>
        <w:t>. United Way of Pennsylvania.</w:t>
      </w:r>
      <w:r w:rsidR="00250BEB">
        <w:rPr>
          <w:rFonts w:ascii="Times New Roman" w:hAnsi="Times New Roman" w:cs="Times New Roman"/>
        </w:rPr>
        <w:t xml:space="preserve"> </w:t>
      </w:r>
      <w:r w:rsidR="00250BEB">
        <w:rPr>
          <w:rFonts w:ascii="Times New Roman" w:hAnsi="Times New Roman" w:cs="Times New Roman"/>
        </w:rPr>
        <w:tab/>
      </w:r>
      <w:r w:rsidR="00250BEB" w:rsidRPr="00250BEB">
        <w:rPr>
          <w:rFonts w:ascii="Times New Roman" w:hAnsi="Times New Roman" w:cs="Times New Roman"/>
        </w:rPr>
        <w:tab/>
      </w:r>
      <w:hyperlink r:id="rId8" w:history="1">
        <w:r w:rsidR="00250BEB" w:rsidRPr="00250BEB">
          <w:rPr>
            <w:rStyle w:val="Hyperlink"/>
            <w:rFonts w:ascii="Times New Roman" w:hAnsi="Times New Roman" w:cs="Times New Roman"/>
            <w:u w:val="none"/>
          </w:rPr>
          <w:t>PA 211 - Get Connected. Get Help.</w:t>
        </w:r>
      </w:hyperlink>
    </w:p>
    <w:p w14:paraId="2B675366" w14:textId="77777777" w:rsidR="00250BEB" w:rsidRPr="00643FB7" w:rsidRDefault="00250BEB" w:rsidP="009F5DB0">
      <w:pPr>
        <w:spacing w:line="480" w:lineRule="auto"/>
        <w:rPr>
          <w:rFonts w:ascii="Times New Roman" w:hAnsi="Times New Roman" w:cs="Times New Roman"/>
        </w:rPr>
      </w:pPr>
    </w:p>
    <w:sectPr w:rsidR="00250BEB" w:rsidRPr="00643FB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36FF7" w14:textId="77777777" w:rsidR="00A84861" w:rsidRDefault="00A84861" w:rsidP="00A84861">
      <w:pPr>
        <w:spacing w:after="0" w:line="240" w:lineRule="auto"/>
      </w:pPr>
      <w:r>
        <w:separator/>
      </w:r>
    </w:p>
  </w:endnote>
  <w:endnote w:type="continuationSeparator" w:id="0">
    <w:p w14:paraId="17E00022" w14:textId="77777777" w:rsidR="00A84861" w:rsidRDefault="00A84861" w:rsidP="00A84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6B767" w14:textId="77777777" w:rsidR="00A84861" w:rsidRDefault="00A84861" w:rsidP="00A84861">
      <w:pPr>
        <w:spacing w:after="0" w:line="240" w:lineRule="auto"/>
      </w:pPr>
      <w:r>
        <w:separator/>
      </w:r>
    </w:p>
  </w:footnote>
  <w:footnote w:type="continuationSeparator" w:id="0">
    <w:p w14:paraId="4BA192FB" w14:textId="77777777" w:rsidR="00A84861" w:rsidRDefault="00A84861" w:rsidP="00A84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852953"/>
      <w:docPartObj>
        <w:docPartGallery w:val="Page Numbers (Top of Page)"/>
        <w:docPartUnique/>
      </w:docPartObj>
    </w:sdtPr>
    <w:sdtEndPr>
      <w:rPr>
        <w:noProof/>
      </w:rPr>
    </w:sdtEndPr>
    <w:sdtContent>
      <w:p w14:paraId="3D9F2EDB" w14:textId="78461769" w:rsidR="00A84861" w:rsidRDefault="00A8486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F77CE1" w14:textId="54DABCAF" w:rsidR="00A84861" w:rsidRDefault="00A84861">
    <w:pPr>
      <w:pStyle w:val="Header"/>
    </w:pPr>
    <w:r>
      <w:t>ADVOCACY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861"/>
    <w:rsid w:val="00007652"/>
    <w:rsid w:val="00250BEB"/>
    <w:rsid w:val="00281829"/>
    <w:rsid w:val="002B0DBE"/>
    <w:rsid w:val="00404676"/>
    <w:rsid w:val="0053728A"/>
    <w:rsid w:val="00574F1C"/>
    <w:rsid w:val="006267F5"/>
    <w:rsid w:val="00643FB7"/>
    <w:rsid w:val="00730AFA"/>
    <w:rsid w:val="007A24BC"/>
    <w:rsid w:val="00923CD5"/>
    <w:rsid w:val="00973023"/>
    <w:rsid w:val="009F5DB0"/>
    <w:rsid w:val="00A2395C"/>
    <w:rsid w:val="00A52E81"/>
    <w:rsid w:val="00A55F11"/>
    <w:rsid w:val="00A84861"/>
    <w:rsid w:val="00AD4B15"/>
    <w:rsid w:val="00B263A3"/>
    <w:rsid w:val="00C72644"/>
    <w:rsid w:val="00C90362"/>
    <w:rsid w:val="00CA1DFF"/>
    <w:rsid w:val="00D93EE9"/>
    <w:rsid w:val="00E34E28"/>
    <w:rsid w:val="00E4513A"/>
    <w:rsid w:val="00E72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981CB"/>
  <w15:chartTrackingRefBased/>
  <w15:docId w15:val="{AFF90E33-1000-406D-B077-5B9048041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8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8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8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8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8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8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8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8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8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8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8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8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861"/>
    <w:rPr>
      <w:rFonts w:eastAsiaTheme="majorEastAsia" w:cstheme="majorBidi"/>
      <w:color w:val="272727" w:themeColor="text1" w:themeTint="D8"/>
    </w:rPr>
  </w:style>
  <w:style w:type="paragraph" w:styleId="Title">
    <w:name w:val="Title"/>
    <w:basedOn w:val="Normal"/>
    <w:next w:val="Normal"/>
    <w:link w:val="TitleChar"/>
    <w:uiPriority w:val="10"/>
    <w:qFormat/>
    <w:rsid w:val="00A84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8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861"/>
    <w:pPr>
      <w:spacing w:before="160"/>
      <w:jc w:val="center"/>
    </w:pPr>
    <w:rPr>
      <w:i/>
      <w:iCs/>
      <w:color w:val="404040" w:themeColor="text1" w:themeTint="BF"/>
    </w:rPr>
  </w:style>
  <w:style w:type="character" w:customStyle="1" w:styleId="QuoteChar">
    <w:name w:val="Quote Char"/>
    <w:basedOn w:val="DefaultParagraphFont"/>
    <w:link w:val="Quote"/>
    <w:uiPriority w:val="29"/>
    <w:rsid w:val="00A84861"/>
    <w:rPr>
      <w:i/>
      <w:iCs/>
      <w:color w:val="404040" w:themeColor="text1" w:themeTint="BF"/>
    </w:rPr>
  </w:style>
  <w:style w:type="paragraph" w:styleId="ListParagraph">
    <w:name w:val="List Paragraph"/>
    <w:basedOn w:val="Normal"/>
    <w:uiPriority w:val="34"/>
    <w:qFormat/>
    <w:rsid w:val="00A84861"/>
    <w:pPr>
      <w:ind w:left="720"/>
      <w:contextualSpacing/>
    </w:pPr>
  </w:style>
  <w:style w:type="character" w:styleId="IntenseEmphasis">
    <w:name w:val="Intense Emphasis"/>
    <w:basedOn w:val="DefaultParagraphFont"/>
    <w:uiPriority w:val="21"/>
    <w:qFormat/>
    <w:rsid w:val="00A84861"/>
    <w:rPr>
      <w:i/>
      <w:iCs/>
      <w:color w:val="0F4761" w:themeColor="accent1" w:themeShade="BF"/>
    </w:rPr>
  </w:style>
  <w:style w:type="paragraph" w:styleId="IntenseQuote">
    <w:name w:val="Intense Quote"/>
    <w:basedOn w:val="Normal"/>
    <w:next w:val="Normal"/>
    <w:link w:val="IntenseQuoteChar"/>
    <w:uiPriority w:val="30"/>
    <w:qFormat/>
    <w:rsid w:val="00A84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861"/>
    <w:rPr>
      <w:i/>
      <w:iCs/>
      <w:color w:val="0F4761" w:themeColor="accent1" w:themeShade="BF"/>
    </w:rPr>
  </w:style>
  <w:style w:type="character" w:styleId="IntenseReference">
    <w:name w:val="Intense Reference"/>
    <w:basedOn w:val="DefaultParagraphFont"/>
    <w:uiPriority w:val="32"/>
    <w:qFormat/>
    <w:rsid w:val="00A84861"/>
    <w:rPr>
      <w:b/>
      <w:bCs/>
      <w:smallCaps/>
      <w:color w:val="0F4761" w:themeColor="accent1" w:themeShade="BF"/>
      <w:spacing w:val="5"/>
    </w:rPr>
  </w:style>
  <w:style w:type="paragraph" w:styleId="BodyText">
    <w:name w:val="Body Text"/>
    <w:basedOn w:val="Normal"/>
    <w:link w:val="BodyTextChar"/>
    <w:uiPriority w:val="1"/>
    <w:qFormat/>
    <w:rsid w:val="00A84861"/>
    <w:pPr>
      <w:widowControl w:val="0"/>
      <w:autoSpaceDE w:val="0"/>
      <w:autoSpaceDN w:val="0"/>
      <w:spacing w:after="0" w:line="240" w:lineRule="auto"/>
    </w:pPr>
    <w:rPr>
      <w:rFonts w:ascii="Times New Roman" w:eastAsia="Times New Roman" w:hAnsi="Times New Roman" w:cs="Times New Roman"/>
      <w:kern w:val="0"/>
      <w:sz w:val="21"/>
      <w:szCs w:val="21"/>
    </w:rPr>
  </w:style>
  <w:style w:type="character" w:customStyle="1" w:styleId="BodyTextChar">
    <w:name w:val="Body Text Char"/>
    <w:basedOn w:val="DefaultParagraphFont"/>
    <w:link w:val="BodyText"/>
    <w:uiPriority w:val="1"/>
    <w:rsid w:val="00A84861"/>
    <w:rPr>
      <w:rFonts w:ascii="Times New Roman" w:eastAsia="Times New Roman" w:hAnsi="Times New Roman" w:cs="Times New Roman"/>
      <w:kern w:val="0"/>
      <w:sz w:val="21"/>
      <w:szCs w:val="21"/>
    </w:rPr>
  </w:style>
  <w:style w:type="paragraph" w:styleId="Header">
    <w:name w:val="header"/>
    <w:basedOn w:val="Normal"/>
    <w:link w:val="HeaderChar"/>
    <w:uiPriority w:val="99"/>
    <w:unhideWhenUsed/>
    <w:rsid w:val="00A84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861"/>
  </w:style>
  <w:style w:type="paragraph" w:styleId="Footer">
    <w:name w:val="footer"/>
    <w:basedOn w:val="Normal"/>
    <w:link w:val="FooterChar"/>
    <w:uiPriority w:val="99"/>
    <w:unhideWhenUsed/>
    <w:rsid w:val="00A84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861"/>
  </w:style>
  <w:style w:type="character" w:styleId="Hyperlink">
    <w:name w:val="Hyperlink"/>
    <w:basedOn w:val="DefaultParagraphFont"/>
    <w:uiPriority w:val="99"/>
    <w:unhideWhenUsed/>
    <w:rsid w:val="00D93EE9"/>
    <w:rPr>
      <w:color w:val="467886" w:themeColor="hyperlink"/>
      <w:u w:val="single"/>
    </w:rPr>
  </w:style>
  <w:style w:type="character" w:styleId="UnresolvedMention">
    <w:name w:val="Unresolved Mention"/>
    <w:basedOn w:val="DefaultParagraphFont"/>
    <w:uiPriority w:val="99"/>
    <w:semiHidden/>
    <w:unhideWhenUsed/>
    <w:rsid w:val="00D93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211.org/" TargetMode="External"/><Relationship Id="rId3" Type="http://schemas.openxmlformats.org/officeDocument/2006/relationships/webSettings" Target="webSettings.xml"/><Relationship Id="rId7" Type="http://schemas.openxmlformats.org/officeDocument/2006/relationships/hyperlink" Target="https://www.pa.gov/agencies/educ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ycnet.apa.org/fulltext/2020-74076-001.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7</Pages>
  <Words>1474</Words>
  <Characters>8403</Characters>
  <Application>Microsoft Office Word</Application>
  <DocSecurity>0</DocSecurity>
  <Lines>70</Lines>
  <Paragraphs>19</Paragraphs>
  <ScaleCrop>false</ScaleCrop>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LaGasse</dc:creator>
  <cp:keywords/>
  <dc:description/>
  <cp:lastModifiedBy>Timothy LaGasse</cp:lastModifiedBy>
  <cp:revision>24</cp:revision>
  <dcterms:created xsi:type="dcterms:W3CDTF">2025-12-07T16:09:00Z</dcterms:created>
  <dcterms:modified xsi:type="dcterms:W3CDTF">2025-12-07T23:20:00Z</dcterms:modified>
</cp:coreProperties>
</file>