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73DBA" w14:textId="77777777" w:rsidR="004E1AD4" w:rsidRPr="00651B5D" w:rsidRDefault="004E1AD4">
      <w:pPr>
        <w:rPr>
          <w:rFonts w:cs="Times New Roman"/>
          <w:szCs w:val="24"/>
        </w:rPr>
      </w:pPr>
    </w:p>
    <w:p w14:paraId="56D7E70E" w14:textId="77777777" w:rsidR="00E04474" w:rsidRDefault="00E04474">
      <w:pPr>
        <w:rPr>
          <w:rFonts w:cs="Times New Roman"/>
          <w:szCs w:val="24"/>
        </w:rPr>
      </w:pPr>
    </w:p>
    <w:p w14:paraId="33C7DFCD" w14:textId="77777777" w:rsidR="00E04474" w:rsidRPr="00651B5D" w:rsidRDefault="00E04474">
      <w:pPr>
        <w:rPr>
          <w:rFonts w:cs="Times New Roman"/>
          <w:szCs w:val="24"/>
        </w:rPr>
      </w:pPr>
    </w:p>
    <w:p w14:paraId="15E17B8A" w14:textId="77777777" w:rsidR="001B17D4" w:rsidRPr="00651B5D" w:rsidRDefault="006445B6" w:rsidP="00646920">
      <w:pPr>
        <w:pStyle w:val="BodyText"/>
        <w:tabs>
          <w:tab w:val="left" w:pos="10530"/>
        </w:tabs>
        <w:spacing w:line="480" w:lineRule="auto"/>
        <w:jc w:val="center"/>
        <w:rPr>
          <w:b/>
          <w:bCs/>
          <w:sz w:val="24"/>
          <w:szCs w:val="24"/>
        </w:rPr>
      </w:pPr>
      <w:r>
        <w:rPr>
          <w:b/>
          <w:bCs/>
          <w:sz w:val="24"/>
          <w:szCs w:val="24"/>
        </w:rPr>
        <w:t>Legal Entanglement Project: Part 1 – Topic Selection and Ethical Analysis</w:t>
      </w:r>
    </w:p>
    <w:p w14:paraId="064D1C3A" w14:textId="77777777" w:rsidR="00382C6C" w:rsidRDefault="00382C6C" w:rsidP="001B17D4">
      <w:pPr>
        <w:pStyle w:val="BodyText"/>
        <w:spacing w:line="480" w:lineRule="auto"/>
        <w:ind w:right="30"/>
        <w:jc w:val="center"/>
        <w:rPr>
          <w:sz w:val="24"/>
          <w:szCs w:val="24"/>
          <w:highlight w:val="yellow"/>
        </w:rPr>
      </w:pPr>
    </w:p>
    <w:p w14:paraId="57408E4C" w14:textId="02FBB824" w:rsidR="00C12D39" w:rsidRDefault="00A87AFD" w:rsidP="00C46744">
      <w:pPr>
        <w:pStyle w:val="BodyText"/>
        <w:spacing w:line="480" w:lineRule="auto"/>
        <w:jc w:val="center"/>
        <w:rPr>
          <w:sz w:val="24"/>
          <w:szCs w:val="24"/>
        </w:rPr>
      </w:pPr>
      <w:r>
        <w:rPr>
          <w:sz w:val="24"/>
          <w:szCs w:val="24"/>
        </w:rPr>
        <w:t>Timothy J LaGasse</w:t>
      </w:r>
    </w:p>
    <w:p w14:paraId="629FE069" w14:textId="77777777"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6445B6">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2A70FE14" w14:textId="77777777" w:rsidR="00E04474" w:rsidRPr="00651B5D" w:rsidRDefault="00E04474">
      <w:pPr>
        <w:rPr>
          <w:rFonts w:cs="Times New Roman"/>
          <w:szCs w:val="24"/>
        </w:rPr>
      </w:pPr>
    </w:p>
    <w:p w14:paraId="4BD00840" w14:textId="77777777" w:rsidR="00033212" w:rsidRDefault="00033212">
      <w:pPr>
        <w:rPr>
          <w:rFonts w:cs="Times New Roman"/>
          <w:szCs w:val="24"/>
        </w:rPr>
      </w:pPr>
    </w:p>
    <w:p w14:paraId="06D967EE" w14:textId="77777777" w:rsidR="00C46744" w:rsidRPr="00651B5D" w:rsidRDefault="00C46744">
      <w:pPr>
        <w:rPr>
          <w:rFonts w:cs="Times New Roman"/>
          <w:szCs w:val="24"/>
        </w:rPr>
      </w:pPr>
    </w:p>
    <w:p w14:paraId="5D74BF6B" w14:textId="77777777" w:rsidR="00033212" w:rsidRPr="00651B5D" w:rsidRDefault="00033212">
      <w:pPr>
        <w:rPr>
          <w:rFonts w:cs="Times New Roman"/>
          <w:szCs w:val="24"/>
        </w:rPr>
      </w:pPr>
    </w:p>
    <w:p w14:paraId="62E06148" w14:textId="77777777" w:rsidR="007C2160" w:rsidRPr="00651B5D" w:rsidRDefault="007C2160">
      <w:pPr>
        <w:rPr>
          <w:rFonts w:cs="Times New Roman"/>
          <w:szCs w:val="24"/>
        </w:rPr>
      </w:pPr>
    </w:p>
    <w:p w14:paraId="5500F932" w14:textId="77777777" w:rsidR="007C2160" w:rsidRPr="00651B5D" w:rsidRDefault="007C2160">
      <w:pPr>
        <w:rPr>
          <w:rFonts w:cs="Times New Roman"/>
          <w:szCs w:val="24"/>
        </w:rPr>
      </w:pPr>
    </w:p>
    <w:p w14:paraId="2164DE8A" w14:textId="77777777" w:rsidR="00E04474" w:rsidRDefault="00E04474">
      <w:pPr>
        <w:rPr>
          <w:rFonts w:cs="Times New Roman"/>
          <w:szCs w:val="24"/>
        </w:rPr>
      </w:pPr>
    </w:p>
    <w:p w14:paraId="35BA12C6" w14:textId="77777777" w:rsidR="00646920" w:rsidRPr="00651B5D" w:rsidRDefault="00646920">
      <w:pPr>
        <w:rPr>
          <w:rFonts w:cs="Times New Roman"/>
          <w:szCs w:val="24"/>
        </w:rPr>
      </w:pPr>
    </w:p>
    <w:p w14:paraId="3E6F0A13"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44E25411" w14:textId="78AFD196" w:rsidR="00646920" w:rsidRDefault="00A87AFD" w:rsidP="001B17D4">
      <w:pPr>
        <w:ind w:firstLine="720"/>
        <w:rPr>
          <w:rFonts w:cs="Times New Roman"/>
          <w:szCs w:val="24"/>
        </w:rPr>
      </w:pPr>
      <w:r>
        <w:rPr>
          <w:rFonts w:cs="Times New Roman"/>
          <w:szCs w:val="24"/>
        </w:rPr>
        <w:t>Timothy J LaGasse</w:t>
      </w:r>
    </w:p>
    <w:p w14:paraId="39BFEFDC" w14:textId="366E2CCB" w:rsidR="001B17D4" w:rsidRPr="00651B5D" w:rsidRDefault="001B17D4" w:rsidP="001B17D4">
      <w:pPr>
        <w:ind w:firstLine="720"/>
        <w:rPr>
          <w:rFonts w:cs="Times New Roman"/>
          <w:szCs w:val="24"/>
        </w:rPr>
      </w:pPr>
      <w:r w:rsidRPr="00651B5D">
        <w:rPr>
          <w:rFonts w:cs="Times New Roman"/>
          <w:szCs w:val="24"/>
        </w:rPr>
        <w:t>I have no known conflict of interest to disclose.</w:t>
      </w:r>
    </w:p>
    <w:p w14:paraId="1361A30A" w14:textId="301F878E"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A87AFD">
        <w:rPr>
          <w:rFonts w:cs="Times New Roman"/>
          <w:szCs w:val="24"/>
        </w:rPr>
        <w:t>Timothy J LaGasse</w:t>
      </w:r>
      <w:r w:rsidR="00C46744">
        <w:rPr>
          <w:rFonts w:cs="Times New Roman"/>
          <w:szCs w:val="24"/>
        </w:rPr>
        <w:t xml:space="preserve">. </w:t>
      </w:r>
      <w:r w:rsidRPr="00651B5D">
        <w:rPr>
          <w:rFonts w:cs="Times New Roman"/>
          <w:szCs w:val="24"/>
        </w:rPr>
        <w:t xml:space="preserve">Email: </w:t>
      </w:r>
      <w:hyperlink r:id="rId8" w:history="1">
        <w:r w:rsidR="00A87AFD" w:rsidRPr="00AD026F">
          <w:rPr>
            <w:rStyle w:val="Hyperlink"/>
          </w:rPr>
          <w:t>tlagasse@liberty.edu</w:t>
        </w:r>
      </w:hyperlink>
      <w:r w:rsidR="00A87AFD">
        <w:t xml:space="preserve"> </w:t>
      </w:r>
    </w:p>
    <w:p w14:paraId="23B8817D" w14:textId="77777777" w:rsidR="00877EF8" w:rsidRPr="00651B5D" w:rsidRDefault="00E04474">
      <w:pPr>
        <w:rPr>
          <w:rFonts w:cs="Times New Roman"/>
          <w:szCs w:val="24"/>
        </w:rPr>
      </w:pPr>
      <w:r w:rsidRPr="00651B5D">
        <w:rPr>
          <w:rFonts w:cs="Times New Roman"/>
          <w:szCs w:val="24"/>
        </w:rPr>
        <w:br w:type="page"/>
      </w:r>
    </w:p>
    <w:p w14:paraId="784C5D7E" w14:textId="77777777" w:rsidR="00EF61EA" w:rsidRPr="00651B5D" w:rsidRDefault="00EF61EA" w:rsidP="00EF61EA">
      <w:pPr>
        <w:rPr>
          <w:rFonts w:cs="Times New Roman"/>
          <w:szCs w:val="24"/>
        </w:rPr>
        <w:sectPr w:rsidR="00EF61EA" w:rsidRPr="00651B5D" w:rsidSect="00C12D39">
          <w:headerReference w:type="default" r:id="rId9"/>
          <w:footerReference w:type="default" r:id="rId10"/>
          <w:headerReference w:type="first" r:id="rId11"/>
          <w:footerReference w:type="first" r:id="rId12"/>
          <w:pgSz w:w="12240" w:h="15840"/>
          <w:pgMar w:top="1440" w:right="1440" w:bottom="1440" w:left="1440" w:header="720" w:footer="0" w:gutter="0"/>
          <w:pgNumType w:start="1"/>
          <w:cols w:space="720"/>
          <w:docGrid w:linePitch="326"/>
        </w:sectPr>
      </w:pPr>
    </w:p>
    <w:p w14:paraId="24AB96BF" w14:textId="77777777" w:rsidR="006445B6" w:rsidRPr="00651B5D" w:rsidRDefault="00D971F4" w:rsidP="006445B6">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6445B6" w:rsidRPr="006445B6">
        <w:rPr>
          <w:b/>
          <w:bCs/>
          <w:sz w:val="24"/>
          <w:szCs w:val="24"/>
        </w:rPr>
        <w:t xml:space="preserve"> </w:t>
      </w:r>
      <w:r w:rsidR="006445B6">
        <w:rPr>
          <w:b/>
          <w:bCs/>
          <w:sz w:val="24"/>
          <w:szCs w:val="24"/>
        </w:rPr>
        <w:t>Legal Entanglement Project: Part 1 – Topic Selection and Ethical Analysis</w:t>
      </w:r>
    </w:p>
    <w:p w14:paraId="65C2ED7C" w14:textId="77777777" w:rsidR="005F3CDD" w:rsidRDefault="006445B6" w:rsidP="006445B6">
      <w:pPr>
        <w:rPr>
          <w:b/>
          <w:bCs/>
        </w:rPr>
      </w:pPr>
      <w:bookmarkStart w:id="0" w:name="_Toc529359668"/>
      <w:bookmarkStart w:id="1" w:name="_Toc529449460"/>
      <w:bookmarkStart w:id="2" w:name="_Toc31899674"/>
      <w:r>
        <w:rPr>
          <w:b/>
          <w:bCs/>
        </w:rPr>
        <w:t>A. Topic Selection and Evaluation</w:t>
      </w:r>
    </w:p>
    <w:tbl>
      <w:tblPr>
        <w:tblW w:w="9339" w:type="dxa"/>
        <w:tblCellMar>
          <w:top w:w="15" w:type="dxa"/>
          <w:left w:w="15" w:type="dxa"/>
          <w:bottom w:w="15" w:type="dxa"/>
          <w:right w:w="15" w:type="dxa"/>
        </w:tblCellMar>
        <w:tblLook w:val="04A0" w:firstRow="1" w:lastRow="0" w:firstColumn="1" w:lastColumn="0" w:noHBand="0" w:noVBand="1"/>
      </w:tblPr>
      <w:tblGrid>
        <w:gridCol w:w="9339"/>
      </w:tblGrid>
      <w:tr w:rsidR="006445B6" w:rsidRPr="004309A8" w14:paraId="42F2B5A0" w14:textId="77777777" w:rsidTr="006445B6">
        <w:trPr>
          <w:trHeight w:val="298"/>
        </w:trPr>
        <w:tc>
          <w:tcPr>
            <w:tcW w:w="0" w:type="auto"/>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021D8E8F" w14:textId="77777777" w:rsidR="006445B6" w:rsidRPr="004309A8" w:rsidRDefault="006445B6" w:rsidP="006812A9">
            <w:pPr>
              <w:spacing w:line="240" w:lineRule="auto"/>
              <w:jc w:val="center"/>
              <w:rPr>
                <w:rFonts w:eastAsia="Times New Roman" w:cs="Times New Roman"/>
                <w:szCs w:val="24"/>
              </w:rPr>
            </w:pPr>
            <w:r w:rsidRPr="006445B6">
              <w:rPr>
                <w:rFonts w:eastAsia="Times New Roman" w:cs="Times New Roman"/>
                <w:b/>
                <w:bCs/>
                <w:color w:val="FFFFFF" w:themeColor="background1"/>
                <w:szCs w:val="24"/>
              </w:rPr>
              <w:t>Existing Policy</w:t>
            </w:r>
          </w:p>
        </w:tc>
      </w:tr>
      <w:tr w:rsidR="006445B6" w:rsidRPr="004309A8" w14:paraId="3C8B3415" w14:textId="77777777" w:rsidTr="006445B6">
        <w:trPr>
          <w:trHeight w:val="1008"/>
        </w:trPr>
        <w:tc>
          <w:tcPr>
            <w:tcW w:w="0" w:type="auto"/>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32BD5286" w14:textId="77777777" w:rsidR="00AD659B" w:rsidRPr="00AD659B" w:rsidRDefault="00AD659B" w:rsidP="00AD659B">
            <w:pPr>
              <w:spacing w:line="276" w:lineRule="auto"/>
              <w:ind w:right="151"/>
              <w:rPr>
                <w:rFonts w:eastAsia="Times New Roman" w:cs="Times New Roman"/>
                <w:color w:val="000000"/>
                <w:szCs w:val="24"/>
              </w:rPr>
            </w:pPr>
            <w:r w:rsidRPr="00AD659B">
              <w:rPr>
                <w:rFonts w:eastAsia="Times New Roman" w:cs="Times New Roman"/>
                <w:color w:val="000000"/>
                <w:szCs w:val="24"/>
              </w:rPr>
              <w:t>ACCEPTABLE USE OF TECHNOLOGY</w:t>
            </w:r>
          </w:p>
          <w:p w14:paraId="742EA55F" w14:textId="34BE1814" w:rsidR="006445B6" w:rsidRPr="00AD659B" w:rsidRDefault="00AD659B" w:rsidP="00AD659B">
            <w:pPr>
              <w:spacing w:line="276" w:lineRule="auto"/>
              <w:ind w:left="150" w:right="151"/>
              <w:rPr>
                <w:rFonts w:eastAsia="Times New Roman" w:cs="Times New Roman"/>
                <w:color w:val="000000"/>
                <w:szCs w:val="24"/>
              </w:rPr>
            </w:pPr>
            <w:r w:rsidRPr="00AD659B">
              <w:rPr>
                <w:rFonts w:eastAsia="Times New Roman" w:cs="Times New Roman"/>
                <w:color w:val="000000"/>
                <w:szCs w:val="24"/>
              </w:rPr>
              <w:t>By using Reach’s hardware, software, and network systems, you assume personal</w:t>
            </w:r>
            <w:r>
              <w:rPr>
                <w:rFonts w:eastAsia="Times New Roman" w:cs="Times New Roman"/>
                <w:color w:val="000000"/>
                <w:szCs w:val="24"/>
              </w:rPr>
              <w:t xml:space="preserve"> </w:t>
            </w:r>
            <w:r w:rsidRPr="00AD659B">
              <w:rPr>
                <w:rFonts w:eastAsia="Times New Roman" w:cs="Times New Roman"/>
                <w:color w:val="000000"/>
                <w:szCs w:val="24"/>
              </w:rPr>
              <w:t>responsibility for their appropriate use and agree to comply with this policy and other</w:t>
            </w:r>
            <w:r>
              <w:rPr>
                <w:rFonts w:eastAsia="Times New Roman" w:cs="Times New Roman"/>
                <w:color w:val="000000"/>
                <w:szCs w:val="24"/>
              </w:rPr>
              <w:t xml:space="preserve"> </w:t>
            </w:r>
            <w:r w:rsidRPr="00AD659B">
              <w:rPr>
                <w:rFonts w:eastAsia="Times New Roman" w:cs="Times New Roman"/>
                <w:color w:val="000000"/>
                <w:szCs w:val="24"/>
              </w:rPr>
              <w:t>applicable school policies, as well as federal, state, and local laws and regulations</w:t>
            </w:r>
            <w:r w:rsidR="006445B6" w:rsidRPr="004309A8">
              <w:rPr>
                <w:rFonts w:eastAsia="Times New Roman" w:cs="Times New Roman"/>
                <w:color w:val="000000"/>
                <w:szCs w:val="24"/>
              </w:rPr>
              <w:tab/>
            </w:r>
          </w:p>
        </w:tc>
      </w:tr>
    </w:tbl>
    <w:p w14:paraId="4359EC29" w14:textId="77777777" w:rsidR="006445B6" w:rsidRDefault="006445B6" w:rsidP="006445B6">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9344"/>
      </w:tblGrid>
      <w:tr w:rsidR="006445B6" w:rsidRPr="004309A8" w14:paraId="1AC7B969" w14:textId="77777777" w:rsidTr="006445B6">
        <w:trPr>
          <w:trHeight w:val="630"/>
        </w:trPr>
        <w:tc>
          <w:tcPr>
            <w:tcW w:w="0" w:type="auto"/>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6BC5B543" w14:textId="77777777" w:rsidR="006445B6" w:rsidRPr="004309A8" w:rsidRDefault="006445B6" w:rsidP="006812A9">
            <w:pPr>
              <w:spacing w:line="240" w:lineRule="auto"/>
              <w:jc w:val="center"/>
              <w:rPr>
                <w:rFonts w:eastAsia="Times New Roman" w:cs="Times New Roman"/>
                <w:szCs w:val="24"/>
              </w:rPr>
            </w:pPr>
            <w:r w:rsidRPr="006445B6">
              <w:rPr>
                <w:rFonts w:eastAsia="Times New Roman" w:cs="Times New Roman"/>
                <w:b/>
                <w:bCs/>
                <w:color w:val="FFFFFF" w:themeColor="background1"/>
                <w:szCs w:val="24"/>
              </w:rPr>
              <w:t>Narrative Describing the Process Used in Selecting the Topic and in Evaluating the Ethical and/or Legal Dimensions of the Issue</w:t>
            </w:r>
          </w:p>
        </w:tc>
      </w:tr>
      <w:tr w:rsidR="006445B6" w:rsidRPr="004309A8" w14:paraId="3320C258" w14:textId="77777777" w:rsidTr="001D1E29">
        <w:trPr>
          <w:trHeight w:val="5472"/>
        </w:trPr>
        <w:tc>
          <w:tcPr>
            <w:tcW w:w="0" w:type="auto"/>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01D0C876" w14:textId="77777777" w:rsidR="000D35A6" w:rsidRDefault="006445B6" w:rsidP="000D35A6">
            <w:pPr>
              <w:pStyle w:val="NormalWeb"/>
            </w:pPr>
            <w:r w:rsidRPr="004309A8">
              <w:rPr>
                <w:color w:val="000000"/>
              </w:rPr>
              <w:t> </w:t>
            </w:r>
            <w:r w:rsidR="000D35A6">
              <w:t>Choosing the topic of "Acceptable Use of Technology" for an ethical and legal analysis involved an organized and thoughtful process. Given the increasing integration of technology in educational environments, the relevance and urgency of this issue were immediately apparent. The selection process began with identifying a context where technology use is pervasive and critical—Reach Cyber Charter School. This setting provided a clear framework for exploring how technology policies affect students, educators, and the institution.</w:t>
            </w:r>
          </w:p>
          <w:p w14:paraId="41A709E5" w14:textId="34E12714" w:rsidR="000D35A6" w:rsidRDefault="000D35A6" w:rsidP="000D35A6">
            <w:pPr>
              <w:pStyle w:val="NormalWeb"/>
            </w:pPr>
            <w:r>
              <w:t xml:space="preserve">My analysis took a comprehensive approach, considering the broad impact of technology in education. The reliance on digital tools for learning, communication, and administration necessitates meticulous crafting and adherence to any policy governing their use. </w:t>
            </w:r>
            <w:r>
              <w:t>I</w:t>
            </w:r>
            <w:r>
              <w:t xml:space="preserve"> delved into the specific guidelines set forth by Reach Cyber Charter School regarding the acceptable use of their hardware, software, and network systems. This policy, in essence, serves as a microcosm of larger ethical and legal considerations applicable to educational institutions globally.</w:t>
            </w:r>
          </w:p>
          <w:p w14:paraId="4033646B" w14:textId="77777777" w:rsidR="000D35A6" w:rsidRDefault="000D35A6" w:rsidP="000D35A6">
            <w:pPr>
              <w:pStyle w:val="NormalWeb"/>
            </w:pPr>
            <w:r>
              <w:t>I examined principles such as responsibility, privacy, and fairness to evaluate the ethical dimensions. The policy requires users to assume personal responsibility for their technology use, aligning with ethical accountability and integrity standards. However, this raised questions about the adequacy of training and support provided to users to ensure they understand and can comply with these responsibilities. Additionally, privacy concerns emerged as a critical ethical issue. The policy's compliance with privacy laws and its measures to protect student data were scrutinized to assess whether they align with ethical obligations to safeguard personal information.</w:t>
            </w:r>
          </w:p>
          <w:p w14:paraId="0EA03FA1" w14:textId="77777777" w:rsidR="000D35A6" w:rsidRDefault="000D35A6" w:rsidP="000D35A6">
            <w:pPr>
              <w:pStyle w:val="NormalWeb"/>
            </w:pPr>
            <w:r>
              <w:t>On the legal front, I reviewed relevant federal, state, and local laws that impact the acceptable use policy. This included regulations such as the Children's Internet Protection Act (CIPA), which mandates schools to implement internet safety policies and protect minors from harmful online content. The policy's alignment with such laws was crucial in determining its legality and effectiveness. Moreover, adherence to the Family Educational Rights and Privacy Act (FERPA) was considered, ensuring that the policy does not infringe on students' rights to privacy and access to their educational records.</w:t>
            </w:r>
          </w:p>
          <w:p w14:paraId="34B5C666" w14:textId="77777777" w:rsidR="000D35A6" w:rsidRDefault="000D35A6" w:rsidP="000D35A6">
            <w:pPr>
              <w:pStyle w:val="NormalWeb"/>
            </w:pPr>
            <w:r>
              <w:lastRenderedPageBreak/>
              <w:t>By synthesizing the ethical and legal perspectives, the analysis of the acceptable use policy at Reach Cyber Charter School underscored the necessity of balancing stringent security measures with the ethical obligation to support and educate users about responsible technology use. This narrative process highlighted the complexity of crafting technology policies that are not just legally sound but also ethically robust, ultimately fostering a safe and conducive learning environment.</w:t>
            </w:r>
          </w:p>
          <w:p w14:paraId="7B20C489" w14:textId="3C8918C3" w:rsidR="006445B6" w:rsidRPr="004309A8" w:rsidRDefault="006445B6" w:rsidP="006445B6">
            <w:pPr>
              <w:spacing w:line="276" w:lineRule="auto"/>
              <w:ind w:left="150" w:right="151" w:firstLine="540"/>
              <w:rPr>
                <w:rFonts w:eastAsia="Times New Roman" w:cs="Times New Roman"/>
                <w:szCs w:val="24"/>
              </w:rPr>
            </w:pPr>
          </w:p>
        </w:tc>
      </w:tr>
    </w:tbl>
    <w:p w14:paraId="0ACC6624" w14:textId="77777777" w:rsidR="006445B6" w:rsidRPr="005F3CDD" w:rsidRDefault="006445B6" w:rsidP="006445B6">
      <w:pPr>
        <w:rPr>
          <w:b/>
          <w:bCs/>
        </w:rPr>
      </w:pPr>
    </w:p>
    <w:p w14:paraId="5E772115" w14:textId="77777777" w:rsidR="005F3CDD" w:rsidRDefault="006445B6" w:rsidP="006445B6">
      <w:pPr>
        <w:rPr>
          <w:b/>
          <w:bCs/>
        </w:rPr>
      </w:pPr>
      <w:r>
        <w:rPr>
          <w:b/>
          <w:bCs/>
        </w:rPr>
        <w:t>B. Ethical Analysis</w:t>
      </w:r>
    </w:p>
    <w:tbl>
      <w:tblPr>
        <w:tblW w:w="9352" w:type="dxa"/>
        <w:tblCellMar>
          <w:top w:w="15" w:type="dxa"/>
          <w:left w:w="15" w:type="dxa"/>
          <w:bottom w:w="15" w:type="dxa"/>
          <w:right w:w="15" w:type="dxa"/>
        </w:tblCellMar>
        <w:tblLook w:val="04A0" w:firstRow="1" w:lastRow="0" w:firstColumn="1" w:lastColumn="0" w:noHBand="0" w:noVBand="1"/>
      </w:tblPr>
      <w:tblGrid>
        <w:gridCol w:w="2332"/>
        <w:gridCol w:w="7020"/>
      </w:tblGrid>
      <w:tr w:rsidR="006445B6" w:rsidRPr="004309A8" w14:paraId="10B6765A" w14:textId="77777777" w:rsidTr="00823215">
        <w:trPr>
          <w:trHeight w:hRule="exact" w:val="360"/>
        </w:trPr>
        <w:tc>
          <w:tcPr>
            <w:tcW w:w="9352" w:type="dxa"/>
            <w:gridSpan w:val="2"/>
            <w:tcBorders>
              <w:top w:val="single" w:sz="6" w:space="0" w:color="000000"/>
              <w:left w:val="single" w:sz="6" w:space="0" w:color="000000"/>
              <w:bottom w:val="single" w:sz="6" w:space="0" w:color="000000"/>
              <w:right w:val="single" w:sz="6" w:space="0" w:color="000000"/>
            </w:tcBorders>
            <w:shd w:val="clear" w:color="auto" w:fill="000000" w:themeFill="text1"/>
            <w:tcMar>
              <w:top w:w="20" w:type="dxa"/>
              <w:left w:w="20" w:type="dxa"/>
              <w:bottom w:w="20" w:type="dxa"/>
              <w:right w:w="20" w:type="dxa"/>
            </w:tcMar>
            <w:hideMark/>
          </w:tcPr>
          <w:p w14:paraId="1B3D10B3" w14:textId="77777777" w:rsidR="006445B6" w:rsidRPr="00823215" w:rsidRDefault="006445B6" w:rsidP="00823215">
            <w:pPr>
              <w:jc w:val="center"/>
              <w:rPr>
                <w:b/>
                <w:bCs/>
              </w:rPr>
            </w:pPr>
            <w:r w:rsidRPr="00823215">
              <w:rPr>
                <w:b/>
                <w:bCs/>
                <w:color w:val="FFFFFF" w:themeColor="background1"/>
              </w:rPr>
              <w:t>Relevant MCEE Principles used in Analysis</w:t>
            </w:r>
          </w:p>
        </w:tc>
      </w:tr>
      <w:tr w:rsidR="00310538" w:rsidRPr="00823215" w14:paraId="6F55DA4B" w14:textId="77777777" w:rsidTr="00310538">
        <w:trPr>
          <w:trHeight w:val="307"/>
        </w:trPr>
        <w:tc>
          <w:tcPr>
            <w:tcW w:w="2332" w:type="dxa"/>
            <w:vMerge w:val="restart"/>
            <w:tcBorders>
              <w:top w:val="single" w:sz="6" w:space="0" w:color="000000"/>
              <w:left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42E70D92" w14:textId="690C9EB5" w:rsidR="00310538" w:rsidRPr="00823215" w:rsidRDefault="00310538" w:rsidP="00823215">
            <w:pPr>
              <w:spacing w:line="276" w:lineRule="auto"/>
              <w:rPr>
                <w:b/>
                <w:bCs/>
              </w:rPr>
            </w:pPr>
            <w:r>
              <w:rPr>
                <w:b/>
                <w:bCs/>
              </w:rPr>
              <w:t xml:space="preserve">[MCEE Principle </w:t>
            </w:r>
            <w:r w:rsidR="00373253">
              <w:rPr>
                <w:b/>
                <w:bCs/>
              </w:rPr>
              <w:t>V</w:t>
            </w:r>
            <w:r w:rsidR="004B07AC">
              <w:rPr>
                <w:b/>
                <w:bCs/>
              </w:rPr>
              <w:t xml:space="preserve"> A. 1.</w:t>
            </w:r>
            <w:r>
              <w:rPr>
                <w:b/>
                <w:bCs/>
              </w:rPr>
              <w:t>]</w:t>
            </w:r>
          </w:p>
        </w:tc>
        <w:tc>
          <w:tcPr>
            <w:tcW w:w="7020" w:type="dxa"/>
            <w:tcBorders>
              <w:top w:val="single" w:sz="6" w:space="0" w:color="000000"/>
              <w:left w:val="single" w:sz="6" w:space="0" w:color="000000"/>
              <w:bottom w:val="single" w:sz="6" w:space="0" w:color="000000"/>
              <w:right w:val="single" w:sz="6" w:space="0" w:color="000000"/>
            </w:tcBorders>
            <w:shd w:val="clear" w:color="auto" w:fill="auto"/>
          </w:tcPr>
          <w:p w14:paraId="350080B1" w14:textId="2A58C625" w:rsidR="00310538" w:rsidRPr="00310538" w:rsidRDefault="00310538" w:rsidP="00310538">
            <w:pPr>
              <w:spacing w:line="276" w:lineRule="auto"/>
              <w:ind w:left="76" w:right="166"/>
              <w:rPr>
                <w:b/>
                <w:bCs/>
                <w:i/>
                <w:iCs/>
              </w:rPr>
            </w:pPr>
            <w:r w:rsidRPr="00310538">
              <w:rPr>
                <w:b/>
                <w:bCs/>
                <w:i/>
                <w:iCs/>
              </w:rPr>
              <w:t>[</w:t>
            </w:r>
            <w:r w:rsidR="004B07AC">
              <w:rPr>
                <w:b/>
                <w:bCs/>
                <w:i/>
                <w:iCs/>
              </w:rPr>
              <w:t xml:space="preserve">Using social media transparently and primarily for the purpose of teaching and learning per school and district policy. The professional educator considers the ramifications of using social media and direct communication via technology with the one’s interaction with students, </w:t>
            </w:r>
            <w:r w:rsidR="007D7B82">
              <w:rPr>
                <w:b/>
                <w:bCs/>
                <w:i/>
                <w:iCs/>
              </w:rPr>
              <w:t>colleagues,</w:t>
            </w:r>
            <w:r w:rsidR="004B07AC">
              <w:rPr>
                <w:b/>
                <w:bCs/>
                <w:i/>
                <w:iCs/>
              </w:rPr>
              <w:t xml:space="preserve"> and the </w:t>
            </w:r>
            <w:proofErr w:type="gramStart"/>
            <w:r w:rsidR="004B07AC">
              <w:rPr>
                <w:b/>
                <w:bCs/>
                <w:i/>
                <w:iCs/>
              </w:rPr>
              <w:t>general public</w:t>
            </w:r>
            <w:proofErr w:type="gramEnd"/>
            <w:r w:rsidR="004B07AC">
              <w:rPr>
                <w:b/>
                <w:bCs/>
                <w:i/>
                <w:iCs/>
              </w:rPr>
              <w:t>;</w:t>
            </w:r>
            <w:r w:rsidRPr="00310538">
              <w:rPr>
                <w:b/>
                <w:bCs/>
                <w:i/>
                <w:iCs/>
              </w:rPr>
              <w:t>]</w:t>
            </w:r>
          </w:p>
        </w:tc>
      </w:tr>
      <w:tr w:rsidR="00310538" w:rsidRPr="00823215" w14:paraId="06624C7E" w14:textId="77777777" w:rsidTr="00310538">
        <w:trPr>
          <w:trHeight w:val="1440"/>
        </w:trPr>
        <w:tc>
          <w:tcPr>
            <w:tcW w:w="2332" w:type="dxa"/>
            <w:vMerge/>
            <w:tcBorders>
              <w:left w:val="single" w:sz="6" w:space="0" w:color="000000"/>
              <w:bottom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4BA460D6" w14:textId="77777777" w:rsidR="00310538" w:rsidRDefault="00310538" w:rsidP="00823215">
            <w:pPr>
              <w:spacing w:line="276" w:lineRule="auto"/>
              <w:rPr>
                <w:b/>
                <w:bCs/>
              </w:rPr>
            </w:pPr>
          </w:p>
        </w:tc>
        <w:tc>
          <w:tcPr>
            <w:tcW w:w="7020" w:type="dxa"/>
            <w:tcBorders>
              <w:top w:val="single" w:sz="6" w:space="0" w:color="000000"/>
              <w:left w:val="single" w:sz="6" w:space="0" w:color="000000"/>
              <w:bottom w:val="single" w:sz="6" w:space="0" w:color="000000"/>
              <w:right w:val="single" w:sz="6" w:space="0" w:color="000000"/>
            </w:tcBorders>
            <w:shd w:val="clear" w:color="auto" w:fill="auto"/>
          </w:tcPr>
          <w:p w14:paraId="7C23D9AA" w14:textId="6EF46650" w:rsidR="00310538" w:rsidRPr="00310538" w:rsidRDefault="007D7B82" w:rsidP="007D7B82">
            <w:pPr>
              <w:spacing w:line="276" w:lineRule="auto"/>
              <w:ind w:right="166"/>
              <w:rPr>
                <w:b/>
                <w:bCs/>
                <w:i/>
                <w:iCs/>
              </w:rPr>
            </w:pPr>
            <w:r>
              <w:t xml:space="preserve">Integrating social media into educational settings offers significant opportunities and potential risks. When educators use social media transparently and primarily for teaching and learning, adhering to school and district policies can enhance student engagement, facilitate communication, and foster a collaborative learning environment. However, it also necessitates carefully considering the ramifications of interactions with students, colleagues, and the </w:t>
            </w:r>
            <w:proofErr w:type="gramStart"/>
            <w:r>
              <w:t>general public</w:t>
            </w:r>
            <w:proofErr w:type="gramEnd"/>
            <w:r>
              <w:t xml:space="preserve">. Using social media transparently and primarily for teaching and learning, as guided by school and district policies, holds significant promise for enhancing educational outcomes. However, it requires a balanced approach considering privacy, professionalism, and ethical standards. By adhering to clear policies and engaging in ongoing professional development, educators can leverage social media to create dynamic, </w:t>
            </w:r>
            <w:r>
              <w:lastRenderedPageBreak/>
              <w:t>interactive, and supportive learning environments while safeguarding the well-being of all participants.</w:t>
            </w:r>
          </w:p>
        </w:tc>
      </w:tr>
      <w:tr w:rsidR="00310538" w:rsidRPr="00823215" w14:paraId="5041737F" w14:textId="77777777" w:rsidTr="00310538">
        <w:trPr>
          <w:trHeight w:val="302"/>
        </w:trPr>
        <w:tc>
          <w:tcPr>
            <w:tcW w:w="2332" w:type="dxa"/>
            <w:vMerge w:val="restart"/>
            <w:tcBorders>
              <w:top w:val="single" w:sz="6" w:space="0" w:color="000000"/>
              <w:left w:val="single" w:sz="6" w:space="0" w:color="000000"/>
              <w:right w:val="single" w:sz="6" w:space="0" w:color="000000"/>
            </w:tcBorders>
            <w:shd w:val="clear" w:color="auto" w:fill="D9D9D9" w:themeFill="background1" w:themeFillShade="D9"/>
            <w:tcMar>
              <w:top w:w="20" w:type="dxa"/>
              <w:left w:w="20" w:type="dxa"/>
              <w:bottom w:w="20" w:type="dxa"/>
              <w:right w:w="20" w:type="dxa"/>
            </w:tcMar>
          </w:tcPr>
          <w:p w14:paraId="041D2976" w14:textId="429397DC" w:rsidR="00310538" w:rsidRPr="00823215" w:rsidRDefault="00310538" w:rsidP="00823215">
            <w:pPr>
              <w:spacing w:line="276" w:lineRule="auto"/>
              <w:rPr>
                <w:b/>
                <w:bCs/>
              </w:rPr>
            </w:pPr>
            <w:r>
              <w:rPr>
                <w:b/>
                <w:bCs/>
              </w:rPr>
              <w:lastRenderedPageBreak/>
              <w:t xml:space="preserve">[MCEE </w:t>
            </w:r>
            <w:proofErr w:type="gramStart"/>
            <w:r>
              <w:rPr>
                <w:b/>
                <w:bCs/>
              </w:rPr>
              <w:t>Principle</w:t>
            </w:r>
            <w:proofErr w:type="gramEnd"/>
            <w:r>
              <w:rPr>
                <w:b/>
                <w:bCs/>
              </w:rPr>
              <w:t xml:space="preserve"> </w:t>
            </w:r>
            <w:r w:rsidR="007D7B82">
              <w:rPr>
                <w:b/>
                <w:bCs/>
              </w:rPr>
              <w:t>V. A.7</w:t>
            </w:r>
            <w:r>
              <w:rPr>
                <w:b/>
                <w:bCs/>
              </w:rPr>
              <w:t>]</w:t>
            </w:r>
          </w:p>
        </w:tc>
        <w:tc>
          <w:tcPr>
            <w:tcW w:w="7020" w:type="dxa"/>
            <w:tcBorders>
              <w:top w:val="single" w:sz="6" w:space="0" w:color="000000"/>
              <w:left w:val="single" w:sz="6" w:space="0" w:color="000000"/>
              <w:bottom w:val="single" w:sz="4" w:space="0" w:color="auto"/>
              <w:right w:val="single" w:sz="6" w:space="0" w:color="000000"/>
            </w:tcBorders>
            <w:shd w:val="clear" w:color="auto" w:fill="auto"/>
          </w:tcPr>
          <w:p w14:paraId="6DCC435F" w14:textId="2483D449" w:rsidR="00310538" w:rsidRPr="00310538" w:rsidRDefault="007D7B82" w:rsidP="00310538">
            <w:pPr>
              <w:spacing w:line="276" w:lineRule="auto"/>
              <w:ind w:left="76" w:right="166"/>
              <w:rPr>
                <w:b/>
                <w:bCs/>
                <w:i/>
                <w:iCs/>
              </w:rPr>
            </w:pPr>
            <w:r>
              <w:rPr>
                <w:b/>
                <w:bCs/>
                <w:i/>
                <w:iCs/>
              </w:rPr>
              <w:t>Consider the implications of sharing legally protected or other sensitive information electronically either via professional or personal devices/account</w:t>
            </w:r>
          </w:p>
        </w:tc>
      </w:tr>
      <w:tr w:rsidR="00310538" w:rsidRPr="00823215" w14:paraId="5AC8C8E0" w14:textId="77777777" w:rsidTr="00310538">
        <w:trPr>
          <w:trHeight w:val="1440"/>
        </w:trPr>
        <w:tc>
          <w:tcPr>
            <w:tcW w:w="2332" w:type="dxa"/>
            <w:vMerge/>
            <w:tcBorders>
              <w:left w:val="single" w:sz="6" w:space="0" w:color="000000"/>
              <w:bottom w:val="single" w:sz="4" w:space="0" w:color="auto"/>
              <w:right w:val="single" w:sz="6" w:space="0" w:color="000000"/>
            </w:tcBorders>
            <w:shd w:val="clear" w:color="auto" w:fill="D9D9D9" w:themeFill="background1" w:themeFillShade="D9"/>
            <w:tcMar>
              <w:top w:w="20" w:type="dxa"/>
              <w:left w:w="20" w:type="dxa"/>
              <w:bottom w:w="20" w:type="dxa"/>
              <w:right w:w="20" w:type="dxa"/>
            </w:tcMar>
          </w:tcPr>
          <w:p w14:paraId="79F89CD6" w14:textId="77777777" w:rsidR="00310538" w:rsidRDefault="00310538" w:rsidP="00823215">
            <w:pPr>
              <w:spacing w:line="276" w:lineRule="auto"/>
              <w:rPr>
                <w:b/>
                <w:bCs/>
              </w:rPr>
            </w:pPr>
          </w:p>
        </w:tc>
        <w:tc>
          <w:tcPr>
            <w:tcW w:w="7020" w:type="dxa"/>
            <w:tcBorders>
              <w:top w:val="single" w:sz="6" w:space="0" w:color="000000"/>
              <w:left w:val="single" w:sz="6" w:space="0" w:color="000000"/>
              <w:bottom w:val="single" w:sz="4" w:space="0" w:color="auto"/>
              <w:right w:val="single" w:sz="6" w:space="0" w:color="000000"/>
            </w:tcBorders>
            <w:shd w:val="clear" w:color="auto" w:fill="auto"/>
          </w:tcPr>
          <w:p w14:paraId="51A5A571" w14:textId="781257A2" w:rsidR="00310538" w:rsidRPr="00310538" w:rsidRDefault="00C8159E" w:rsidP="00C8159E">
            <w:pPr>
              <w:spacing w:line="276" w:lineRule="auto"/>
              <w:ind w:right="166"/>
              <w:rPr>
                <w:b/>
                <w:bCs/>
                <w:i/>
                <w:iCs/>
              </w:rPr>
            </w:pPr>
            <w:r>
              <w:t>In a cyber school, sharing legally protected or sensitive information electronically carries significant implications for both educators and students. The analysis examines these implications, focusing on the potential risks and best practices for maintaining the integrity and security of such information when shared via professional or personal devices and accounts. Sharing legally protected or sensitive information in a cyber school setting involves significant responsibilities and potential risks. Cyber schools must adopt comprehensive cybersecurity policies, utilize secure technologies, implement strong access controls, and conduct regular audits to mitigate these risks. By doing so, they can protect the privacy of students and staff, comply with legal requirements, and maintain the integrity of their educational environment.</w:t>
            </w:r>
          </w:p>
        </w:tc>
      </w:tr>
      <w:tr w:rsidR="00310538" w:rsidRPr="00823215" w14:paraId="67DDA59B" w14:textId="77777777" w:rsidTr="00310538">
        <w:trPr>
          <w:trHeight w:val="302"/>
        </w:trPr>
        <w:tc>
          <w:tcPr>
            <w:tcW w:w="2332" w:type="dxa"/>
            <w:vMerge w:val="restart"/>
            <w:tcBorders>
              <w:top w:val="single" w:sz="4" w:space="0" w:color="auto"/>
              <w:left w:val="single" w:sz="4" w:space="0" w:color="auto"/>
              <w:right w:val="single" w:sz="4" w:space="0" w:color="auto"/>
            </w:tcBorders>
            <w:shd w:val="clear" w:color="auto" w:fill="D9D9D9" w:themeFill="background1" w:themeFillShade="D9"/>
            <w:tcMar>
              <w:top w:w="20" w:type="dxa"/>
              <w:left w:w="20" w:type="dxa"/>
              <w:bottom w:w="20" w:type="dxa"/>
              <w:right w:w="20" w:type="dxa"/>
            </w:tcMar>
          </w:tcPr>
          <w:p w14:paraId="63CF17A2" w14:textId="67E9731C" w:rsidR="00310538" w:rsidRPr="00823215" w:rsidRDefault="00310538" w:rsidP="00823215">
            <w:pPr>
              <w:spacing w:line="276" w:lineRule="auto"/>
              <w:rPr>
                <w:b/>
                <w:bCs/>
              </w:rPr>
            </w:pPr>
            <w:r>
              <w:rPr>
                <w:b/>
                <w:bCs/>
              </w:rPr>
              <w:t xml:space="preserve">[MCEE </w:t>
            </w:r>
            <w:proofErr w:type="gramStart"/>
            <w:r>
              <w:rPr>
                <w:b/>
                <w:bCs/>
              </w:rPr>
              <w:t>Principle</w:t>
            </w:r>
            <w:proofErr w:type="gramEnd"/>
            <w:r>
              <w:rPr>
                <w:b/>
                <w:bCs/>
              </w:rPr>
              <w:t xml:space="preserve"> </w:t>
            </w:r>
            <w:r w:rsidR="00562C68">
              <w:rPr>
                <w:b/>
                <w:bCs/>
              </w:rPr>
              <w:t>B.1</w:t>
            </w:r>
            <w:r>
              <w:rPr>
                <w:b/>
                <w:bCs/>
              </w:rPr>
              <w:t>]</w:t>
            </w:r>
          </w:p>
        </w:tc>
        <w:tc>
          <w:tcPr>
            <w:tcW w:w="7020" w:type="dxa"/>
            <w:tcBorders>
              <w:top w:val="single" w:sz="4" w:space="0" w:color="auto"/>
              <w:left w:val="single" w:sz="4" w:space="0" w:color="auto"/>
              <w:bottom w:val="single" w:sz="4" w:space="0" w:color="auto"/>
              <w:right w:val="single" w:sz="4" w:space="0" w:color="auto"/>
            </w:tcBorders>
            <w:shd w:val="clear" w:color="auto" w:fill="auto"/>
          </w:tcPr>
          <w:p w14:paraId="1ACA8F06" w14:textId="00BE2C35" w:rsidR="00310538" w:rsidRPr="00310538" w:rsidRDefault="00562C68" w:rsidP="00310538">
            <w:pPr>
              <w:spacing w:line="276" w:lineRule="auto"/>
              <w:ind w:left="76" w:right="166"/>
              <w:rPr>
                <w:b/>
                <w:bCs/>
                <w:i/>
                <w:iCs/>
              </w:rPr>
            </w:pPr>
            <w:r>
              <w:rPr>
                <w:b/>
                <w:bCs/>
                <w:i/>
                <w:iCs/>
              </w:rPr>
              <w:t xml:space="preserve">Being vigilant in identifying, </w:t>
            </w:r>
            <w:r w:rsidR="00E0784B">
              <w:rPr>
                <w:b/>
                <w:bCs/>
                <w:i/>
                <w:iCs/>
              </w:rPr>
              <w:t>addressing,</w:t>
            </w:r>
            <w:r>
              <w:rPr>
                <w:b/>
                <w:bCs/>
                <w:i/>
                <w:iCs/>
              </w:rPr>
              <w:t xml:space="preserve"> and reporting (when appropriate and in accordance with local school, district, </w:t>
            </w:r>
            <w:proofErr w:type="gramStart"/>
            <w:r>
              <w:rPr>
                <w:b/>
                <w:bCs/>
                <w:i/>
                <w:iCs/>
              </w:rPr>
              <w:t>state</w:t>
            </w:r>
            <w:proofErr w:type="gramEnd"/>
            <w:r>
              <w:rPr>
                <w:b/>
                <w:bCs/>
                <w:i/>
                <w:iCs/>
              </w:rPr>
              <w:t xml:space="preserve"> and federal policy) inappropriate and illegal materials/images in electronic or other forms. </w:t>
            </w:r>
          </w:p>
        </w:tc>
      </w:tr>
      <w:tr w:rsidR="00310538" w:rsidRPr="00823215" w14:paraId="0C208E68" w14:textId="77777777" w:rsidTr="00310538">
        <w:trPr>
          <w:trHeight w:val="1440"/>
        </w:trPr>
        <w:tc>
          <w:tcPr>
            <w:tcW w:w="2332" w:type="dxa"/>
            <w:vMerge/>
            <w:tcBorders>
              <w:left w:val="single" w:sz="4" w:space="0" w:color="auto"/>
              <w:bottom w:val="single" w:sz="4" w:space="0" w:color="auto"/>
              <w:right w:val="single" w:sz="4" w:space="0" w:color="auto"/>
            </w:tcBorders>
            <w:shd w:val="clear" w:color="auto" w:fill="D9D9D9" w:themeFill="background1" w:themeFillShade="D9"/>
            <w:tcMar>
              <w:top w:w="20" w:type="dxa"/>
              <w:left w:w="20" w:type="dxa"/>
              <w:bottom w:w="20" w:type="dxa"/>
              <w:right w:w="20" w:type="dxa"/>
            </w:tcMar>
          </w:tcPr>
          <w:p w14:paraId="3D270FA3" w14:textId="77777777" w:rsidR="00310538" w:rsidRDefault="00310538" w:rsidP="00823215">
            <w:pPr>
              <w:spacing w:line="276" w:lineRule="auto"/>
              <w:rPr>
                <w:b/>
                <w:bCs/>
              </w:rPr>
            </w:pPr>
          </w:p>
        </w:tc>
        <w:tc>
          <w:tcPr>
            <w:tcW w:w="7020" w:type="dxa"/>
            <w:tcBorders>
              <w:top w:val="single" w:sz="4" w:space="0" w:color="auto"/>
              <w:left w:val="single" w:sz="4" w:space="0" w:color="auto"/>
              <w:bottom w:val="single" w:sz="4" w:space="0" w:color="auto"/>
              <w:right w:val="single" w:sz="4" w:space="0" w:color="auto"/>
            </w:tcBorders>
            <w:shd w:val="clear" w:color="auto" w:fill="auto"/>
          </w:tcPr>
          <w:p w14:paraId="1E8FC260" w14:textId="1A4E3FAC" w:rsidR="00310538" w:rsidRPr="00310538" w:rsidRDefault="00E0784B" w:rsidP="00E0784B">
            <w:pPr>
              <w:spacing w:line="276" w:lineRule="auto"/>
              <w:ind w:right="166"/>
              <w:rPr>
                <w:b/>
                <w:bCs/>
                <w:i/>
                <w:iCs/>
              </w:rPr>
            </w:pPr>
            <w:r>
              <w:t>Maintaining a safe and secure digital space is paramount in a cyber school environment. This involves being vigilant in identifying, addressing, and reporting inappropriate and illegal materials or images in electronic forms. Here's an analysis of this process's essential steps and considerations, aligned with local, district, state, and federal policies. Being vigilant in identifying, addressing, and reporting inappropriate and illegal materials is a multi-faceted task that requires clear policies, practical training, and the use of technology. It involves immediate and appropriate responses, thorough documentation, and proper reporting procedures. Legal compliance and ethical considerations significantly shape these practices, ensuring that the digital learning environment remains safe and conducive to education. Regularly reviewing and adapting these practices ensures they stay adequate and relevant in the ever-evolving digital landscape.</w:t>
            </w:r>
          </w:p>
        </w:tc>
      </w:tr>
    </w:tbl>
    <w:p w14:paraId="1CE87E95" w14:textId="3ABEC18F" w:rsidR="005F3CDD" w:rsidRPr="005F3CDD" w:rsidRDefault="005F3CDD" w:rsidP="00E0784B">
      <w:pPr>
        <w:rPr>
          <w:rFonts w:eastAsiaTheme="majorEastAsia"/>
          <w:szCs w:val="28"/>
        </w:rPr>
      </w:pPr>
    </w:p>
    <w:p w14:paraId="1E4CE4C3"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0"/>
      <w:bookmarkEnd w:id="1"/>
      <w:bookmarkEnd w:id="2"/>
    </w:p>
    <w:p w14:paraId="2C403BCA" w14:textId="427DF3F5" w:rsidR="00E0784B" w:rsidRPr="00E0784B" w:rsidRDefault="00E0784B" w:rsidP="00E0784B">
      <w:pPr>
        <w:spacing w:line="240" w:lineRule="auto"/>
        <w:rPr>
          <w:rFonts w:eastAsia="Times New Roman" w:cs="Times New Roman"/>
          <w:szCs w:val="24"/>
        </w:rPr>
      </w:pPr>
      <w:r w:rsidRPr="00E0784B">
        <w:rPr>
          <w:rFonts w:eastAsia="Times New Roman" w:cs="Times New Roman"/>
          <w:szCs w:val="24"/>
        </w:rPr>
        <w:t xml:space="preserve">NASDTEC (n.d.). </w:t>
      </w:r>
      <w:r w:rsidRPr="00E0784B">
        <w:rPr>
          <w:rFonts w:eastAsia="Times New Roman" w:cs="Times New Roman"/>
          <w:i/>
          <w:iCs/>
          <w:szCs w:val="24"/>
        </w:rPr>
        <w:t>The Model Code of Ethics for Educators</w:t>
      </w:r>
      <w:r w:rsidRPr="00E0784B">
        <w:rPr>
          <w:rFonts w:eastAsia="Times New Roman" w:cs="Times New Roman"/>
          <w:szCs w:val="24"/>
        </w:rPr>
        <w:t xml:space="preserve">. MCEE. Retrieved May 20, 2024, </w:t>
      </w:r>
      <w:r>
        <w:rPr>
          <w:rFonts w:eastAsia="Times New Roman" w:cs="Times New Roman"/>
          <w:szCs w:val="24"/>
        </w:rPr>
        <w:tab/>
      </w:r>
      <w:r w:rsidRPr="00E0784B">
        <w:rPr>
          <w:rFonts w:eastAsia="Times New Roman" w:cs="Times New Roman"/>
          <w:szCs w:val="24"/>
        </w:rPr>
        <w:t>from</w:t>
      </w:r>
      <w:hyperlink r:id="rId13" w:history="1">
        <w:r w:rsidRPr="00E0784B">
          <w:rPr>
            <w:rStyle w:val="Hyperlink"/>
            <w:rFonts w:eastAsia="Times New Roman" w:cs="Times New Roman"/>
            <w:szCs w:val="24"/>
          </w:rPr>
          <w:t>https://cdn.ymaws.com/www.nasdtec.net/resource/resmgr/mcee/mcee_brochure_2nd_edition_no.pdf</w:t>
        </w:r>
      </w:hyperlink>
      <w:r>
        <w:rPr>
          <w:rFonts w:eastAsia="Times New Roman" w:cs="Times New Roman"/>
          <w:szCs w:val="24"/>
        </w:rPr>
        <w:tab/>
      </w:r>
    </w:p>
    <w:p w14:paraId="06F0BD06" w14:textId="77777777" w:rsidR="0048176F" w:rsidRDefault="0048176F" w:rsidP="00F31F38">
      <w:pPr>
        <w:ind w:left="720" w:hanging="720"/>
        <w:rPr>
          <w:rFonts w:cs="Times New Roman"/>
          <w:szCs w:val="24"/>
        </w:rPr>
      </w:pPr>
    </w:p>
    <w:p w14:paraId="39DFE242" w14:textId="3DC38188" w:rsidR="00E0784B" w:rsidRPr="00E0784B" w:rsidRDefault="00E0784B" w:rsidP="00E0784B">
      <w:pPr>
        <w:spacing w:line="240" w:lineRule="auto"/>
        <w:rPr>
          <w:rFonts w:eastAsia="Times New Roman" w:cs="Times New Roman"/>
          <w:szCs w:val="24"/>
        </w:rPr>
      </w:pPr>
      <w:r w:rsidRPr="00E0784B">
        <w:rPr>
          <w:rFonts w:eastAsia="Times New Roman" w:cs="Times New Roman"/>
          <w:szCs w:val="24"/>
        </w:rPr>
        <w:t xml:space="preserve">Reach Cyber (n.d.). </w:t>
      </w:r>
      <w:r w:rsidRPr="00E0784B">
        <w:rPr>
          <w:rFonts w:eastAsia="Times New Roman" w:cs="Times New Roman"/>
          <w:i/>
          <w:iCs/>
          <w:szCs w:val="24"/>
        </w:rPr>
        <w:t>Privacy Policy and Procedure</w:t>
      </w:r>
      <w:r w:rsidRPr="00E0784B">
        <w:rPr>
          <w:rFonts w:eastAsia="Times New Roman" w:cs="Times New Roman"/>
          <w:szCs w:val="24"/>
        </w:rPr>
        <w:t xml:space="preserve">. Retrieved May 20, 2024, from </w:t>
      </w:r>
      <w:r>
        <w:rPr>
          <w:rFonts w:eastAsia="Times New Roman" w:cs="Times New Roman"/>
          <w:szCs w:val="24"/>
        </w:rPr>
        <w:tab/>
      </w:r>
      <w:proofErr w:type="gramStart"/>
      <w:r w:rsidRPr="00E0784B">
        <w:rPr>
          <w:rFonts w:eastAsia="Times New Roman" w:cs="Times New Roman"/>
          <w:szCs w:val="24"/>
        </w:rPr>
        <w:t>https://reachcyber.org/Policies/privacy-policy.php</w:t>
      </w:r>
      <w:proofErr w:type="gramEnd"/>
    </w:p>
    <w:p w14:paraId="03AC6321" w14:textId="77777777" w:rsidR="00E0784B" w:rsidRPr="00651B5D" w:rsidRDefault="00E0784B" w:rsidP="00F31F38">
      <w:pPr>
        <w:ind w:left="720" w:hanging="720"/>
        <w:rPr>
          <w:rFonts w:cs="Times New Roman"/>
          <w:szCs w:val="24"/>
        </w:rPr>
      </w:pPr>
    </w:p>
    <w:sectPr w:rsidR="00E0784B"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CB31F" w14:textId="77777777" w:rsidR="008B28E1" w:rsidRDefault="008B28E1" w:rsidP="00E04474">
      <w:pPr>
        <w:spacing w:line="240" w:lineRule="auto"/>
      </w:pPr>
      <w:r>
        <w:separator/>
      </w:r>
    </w:p>
  </w:endnote>
  <w:endnote w:type="continuationSeparator" w:id="0">
    <w:p w14:paraId="08A7FA46" w14:textId="77777777" w:rsidR="008B28E1" w:rsidRDefault="008B28E1"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2163B" w14:textId="77777777" w:rsidR="00C12D39" w:rsidRDefault="00C12D39">
    <w:pPr>
      <w:pStyle w:val="Footer"/>
    </w:pPr>
  </w:p>
  <w:p w14:paraId="32CB7B6C"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BC58E" w14:textId="77777777" w:rsidR="00C12D39" w:rsidRDefault="00C12D39" w:rsidP="003C1FD2">
    <w:pPr>
      <w:pStyle w:val="Footer"/>
    </w:pPr>
  </w:p>
  <w:p w14:paraId="43669B33" w14:textId="77777777" w:rsidR="00C12D39" w:rsidRDefault="00C12D39">
    <w:pPr>
      <w:pStyle w:val="Footer"/>
    </w:pPr>
  </w:p>
  <w:p w14:paraId="525CB95C"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2EDD6" w14:textId="77777777" w:rsidR="008B28E1" w:rsidRDefault="008B28E1" w:rsidP="00E04474">
      <w:pPr>
        <w:spacing w:line="240" w:lineRule="auto"/>
      </w:pPr>
      <w:r>
        <w:separator/>
      </w:r>
    </w:p>
  </w:footnote>
  <w:footnote w:type="continuationSeparator" w:id="0">
    <w:p w14:paraId="0684B18B" w14:textId="77777777" w:rsidR="008B28E1" w:rsidRDefault="008B28E1"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9933" w14:textId="77777777" w:rsidR="00F31F38" w:rsidRDefault="006445B6">
    <w:pPr>
      <w:pStyle w:val="Header"/>
      <w:jc w:val="right"/>
    </w:pPr>
    <w:r>
      <w:rPr>
        <w:szCs w:val="24"/>
      </w:rPr>
      <w:t>TOPIC SELECTION AND ETHICAL ANALYSIS</w:t>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98012FF"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9C7F"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7F8BA7"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957989">
    <w:abstractNumId w:val="22"/>
  </w:num>
  <w:num w:numId="2" w16cid:durableId="1451782943">
    <w:abstractNumId w:val="9"/>
  </w:num>
  <w:num w:numId="3" w16cid:durableId="1263685673">
    <w:abstractNumId w:val="7"/>
  </w:num>
  <w:num w:numId="4" w16cid:durableId="1752238751">
    <w:abstractNumId w:val="6"/>
  </w:num>
  <w:num w:numId="5" w16cid:durableId="1870602111">
    <w:abstractNumId w:val="5"/>
  </w:num>
  <w:num w:numId="6" w16cid:durableId="1688480682">
    <w:abstractNumId w:val="4"/>
  </w:num>
  <w:num w:numId="7" w16cid:durableId="1469468020">
    <w:abstractNumId w:val="8"/>
  </w:num>
  <w:num w:numId="8" w16cid:durableId="453138911">
    <w:abstractNumId w:val="3"/>
  </w:num>
  <w:num w:numId="9" w16cid:durableId="1540822700">
    <w:abstractNumId w:val="2"/>
  </w:num>
  <w:num w:numId="10" w16cid:durableId="568348742">
    <w:abstractNumId w:val="1"/>
  </w:num>
  <w:num w:numId="11" w16cid:durableId="1215970180">
    <w:abstractNumId w:val="0"/>
  </w:num>
  <w:num w:numId="12" w16cid:durableId="1052533310">
    <w:abstractNumId w:val="19"/>
  </w:num>
  <w:num w:numId="13" w16cid:durableId="1376151066">
    <w:abstractNumId w:val="14"/>
  </w:num>
  <w:num w:numId="14" w16cid:durableId="902251467">
    <w:abstractNumId w:val="20"/>
  </w:num>
  <w:num w:numId="15" w16cid:durableId="655886665">
    <w:abstractNumId w:val="11"/>
  </w:num>
  <w:num w:numId="16" w16cid:durableId="808060424">
    <w:abstractNumId w:val="12"/>
  </w:num>
  <w:num w:numId="17" w16cid:durableId="2124954206">
    <w:abstractNumId w:val="23"/>
  </w:num>
  <w:num w:numId="18" w16cid:durableId="1864316315">
    <w:abstractNumId w:val="13"/>
  </w:num>
  <w:num w:numId="19" w16cid:durableId="1635524631">
    <w:abstractNumId w:val="21"/>
  </w:num>
  <w:num w:numId="20" w16cid:durableId="752582405">
    <w:abstractNumId w:val="15"/>
  </w:num>
  <w:num w:numId="21" w16cid:durableId="2097748410">
    <w:abstractNumId w:val="10"/>
  </w:num>
  <w:num w:numId="22" w16cid:durableId="1882014057">
    <w:abstractNumId w:val="17"/>
  </w:num>
  <w:num w:numId="23" w16cid:durableId="1103837782">
    <w:abstractNumId w:val="16"/>
  </w:num>
  <w:num w:numId="24" w16cid:durableId="7092322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CysDA1MjU0tjAysDBQ0lEKTi0uzszPAykwrAUAUwSo+SwAAAA="/>
  </w:docVars>
  <w:rsids>
    <w:rsidRoot w:val="006445B6"/>
    <w:rsid w:val="00021811"/>
    <w:rsid w:val="00023E3A"/>
    <w:rsid w:val="00023E42"/>
    <w:rsid w:val="00033212"/>
    <w:rsid w:val="000343F3"/>
    <w:rsid w:val="00044E21"/>
    <w:rsid w:val="00047FAB"/>
    <w:rsid w:val="00055B6A"/>
    <w:rsid w:val="00073B2D"/>
    <w:rsid w:val="00082B55"/>
    <w:rsid w:val="00090421"/>
    <w:rsid w:val="00091F8E"/>
    <w:rsid w:val="000A6112"/>
    <w:rsid w:val="000B04FC"/>
    <w:rsid w:val="000D1F02"/>
    <w:rsid w:val="000D35A6"/>
    <w:rsid w:val="000E18E3"/>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D1E29"/>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10538"/>
    <w:rsid w:val="0033525D"/>
    <w:rsid w:val="00351262"/>
    <w:rsid w:val="00353D7A"/>
    <w:rsid w:val="00373253"/>
    <w:rsid w:val="00382C6C"/>
    <w:rsid w:val="00384130"/>
    <w:rsid w:val="003856B4"/>
    <w:rsid w:val="003B6D3D"/>
    <w:rsid w:val="003C1FD2"/>
    <w:rsid w:val="003E7A7E"/>
    <w:rsid w:val="003F2BB2"/>
    <w:rsid w:val="004124DE"/>
    <w:rsid w:val="00423C35"/>
    <w:rsid w:val="0044467C"/>
    <w:rsid w:val="00454BE8"/>
    <w:rsid w:val="0048176F"/>
    <w:rsid w:val="00486B5B"/>
    <w:rsid w:val="00490FB5"/>
    <w:rsid w:val="00491330"/>
    <w:rsid w:val="004B07AC"/>
    <w:rsid w:val="004B3548"/>
    <w:rsid w:val="004E1AD4"/>
    <w:rsid w:val="004E5B9F"/>
    <w:rsid w:val="004F51EC"/>
    <w:rsid w:val="00531673"/>
    <w:rsid w:val="0053432F"/>
    <w:rsid w:val="00542556"/>
    <w:rsid w:val="005533E9"/>
    <w:rsid w:val="00562C68"/>
    <w:rsid w:val="00566B7E"/>
    <w:rsid w:val="00573F0C"/>
    <w:rsid w:val="005A0400"/>
    <w:rsid w:val="005B4C58"/>
    <w:rsid w:val="005B6E55"/>
    <w:rsid w:val="005C00DF"/>
    <w:rsid w:val="005C7E52"/>
    <w:rsid w:val="005D3821"/>
    <w:rsid w:val="005E7373"/>
    <w:rsid w:val="005F3CDD"/>
    <w:rsid w:val="006445B6"/>
    <w:rsid w:val="00644D7B"/>
    <w:rsid w:val="00646920"/>
    <w:rsid w:val="00651B5D"/>
    <w:rsid w:val="00661EE2"/>
    <w:rsid w:val="006840DF"/>
    <w:rsid w:val="00685117"/>
    <w:rsid w:val="00690452"/>
    <w:rsid w:val="006B4020"/>
    <w:rsid w:val="006C3849"/>
    <w:rsid w:val="0070426D"/>
    <w:rsid w:val="007133E2"/>
    <w:rsid w:val="00732CB3"/>
    <w:rsid w:val="007450AE"/>
    <w:rsid w:val="00753123"/>
    <w:rsid w:val="00760A63"/>
    <w:rsid w:val="00784E5C"/>
    <w:rsid w:val="007862E2"/>
    <w:rsid w:val="007B78F0"/>
    <w:rsid w:val="007C2160"/>
    <w:rsid w:val="007C3F66"/>
    <w:rsid w:val="007C51BE"/>
    <w:rsid w:val="007D06D5"/>
    <w:rsid w:val="007D7B82"/>
    <w:rsid w:val="007E2C71"/>
    <w:rsid w:val="007E7F0E"/>
    <w:rsid w:val="007F1483"/>
    <w:rsid w:val="007F3E07"/>
    <w:rsid w:val="00803048"/>
    <w:rsid w:val="00804372"/>
    <w:rsid w:val="00811801"/>
    <w:rsid w:val="00823215"/>
    <w:rsid w:val="00831B0C"/>
    <w:rsid w:val="0085561F"/>
    <w:rsid w:val="008566FC"/>
    <w:rsid w:val="00856E59"/>
    <w:rsid w:val="008714AA"/>
    <w:rsid w:val="00872DA1"/>
    <w:rsid w:val="008771C1"/>
    <w:rsid w:val="00877A80"/>
    <w:rsid w:val="00877EF8"/>
    <w:rsid w:val="008833AE"/>
    <w:rsid w:val="008A2ED5"/>
    <w:rsid w:val="008A4400"/>
    <w:rsid w:val="008B28E1"/>
    <w:rsid w:val="008D3B74"/>
    <w:rsid w:val="008D3D84"/>
    <w:rsid w:val="008D5F0F"/>
    <w:rsid w:val="008E3AC1"/>
    <w:rsid w:val="008E4A24"/>
    <w:rsid w:val="008F2710"/>
    <w:rsid w:val="008F4A14"/>
    <w:rsid w:val="008F4DC2"/>
    <w:rsid w:val="008F545F"/>
    <w:rsid w:val="0090723A"/>
    <w:rsid w:val="009333ED"/>
    <w:rsid w:val="00940D48"/>
    <w:rsid w:val="0097266F"/>
    <w:rsid w:val="00977166"/>
    <w:rsid w:val="009901CA"/>
    <w:rsid w:val="009912AB"/>
    <w:rsid w:val="009C12F3"/>
    <w:rsid w:val="009D5498"/>
    <w:rsid w:val="009E5D16"/>
    <w:rsid w:val="009E6B80"/>
    <w:rsid w:val="00A0247C"/>
    <w:rsid w:val="00A12EFB"/>
    <w:rsid w:val="00A4665F"/>
    <w:rsid w:val="00A621BE"/>
    <w:rsid w:val="00A741B1"/>
    <w:rsid w:val="00A84650"/>
    <w:rsid w:val="00A87AFD"/>
    <w:rsid w:val="00AA1C79"/>
    <w:rsid w:val="00AA2925"/>
    <w:rsid w:val="00AB0758"/>
    <w:rsid w:val="00AD5122"/>
    <w:rsid w:val="00AD659B"/>
    <w:rsid w:val="00AE69BB"/>
    <w:rsid w:val="00AF2EAA"/>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159E"/>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0784B"/>
    <w:rsid w:val="00E2242E"/>
    <w:rsid w:val="00E27FEB"/>
    <w:rsid w:val="00E30585"/>
    <w:rsid w:val="00E42CEF"/>
    <w:rsid w:val="00E47DEC"/>
    <w:rsid w:val="00E54861"/>
    <w:rsid w:val="00E61303"/>
    <w:rsid w:val="00E62AE0"/>
    <w:rsid w:val="00E64F1D"/>
    <w:rsid w:val="00E8607E"/>
    <w:rsid w:val="00EB1670"/>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82AEA"/>
  <w15:chartTrackingRefBased/>
  <w15:docId w15:val="{E7814608-E144-429E-8BD2-075721BA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38"/>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A87AFD"/>
    <w:rPr>
      <w:color w:val="605E5C"/>
      <w:shd w:val="clear" w:color="auto" w:fill="E1DFDD"/>
    </w:rPr>
  </w:style>
  <w:style w:type="paragraph" w:styleId="NormalWeb">
    <w:name w:val="Normal (Web)"/>
    <w:basedOn w:val="Normal"/>
    <w:uiPriority w:val="99"/>
    <w:semiHidden/>
    <w:unhideWhenUsed/>
    <w:rsid w:val="000D35A6"/>
    <w:pPr>
      <w:spacing w:before="100" w:beforeAutospacing="1" w:after="100" w:afterAutospacing="1" w:line="240" w:lineRule="auto"/>
    </w:pPr>
    <w:rPr>
      <w:rFonts w:eastAsia="Times New Roman" w:cs="Times New Roman"/>
      <w:szCs w:val="24"/>
    </w:rPr>
  </w:style>
  <w:style w:type="character" w:customStyle="1" w:styleId="citationstylesgno2wrpf">
    <w:name w:val="citationstyles_gno2wrpf"/>
    <w:basedOn w:val="DefaultParagraphFont"/>
    <w:rsid w:val="00E0784B"/>
  </w:style>
  <w:style w:type="character" w:styleId="Emphasis">
    <w:name w:val="Emphasis"/>
    <w:basedOn w:val="DefaultParagraphFont"/>
    <w:uiPriority w:val="20"/>
    <w:qFormat/>
    <w:rsid w:val="00E078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469392326">
      <w:bodyDiv w:val="1"/>
      <w:marLeft w:val="0"/>
      <w:marRight w:val="0"/>
      <w:marTop w:val="0"/>
      <w:marBottom w:val="0"/>
      <w:divBdr>
        <w:top w:val="none" w:sz="0" w:space="0" w:color="auto"/>
        <w:left w:val="none" w:sz="0" w:space="0" w:color="auto"/>
        <w:bottom w:val="none" w:sz="0" w:space="0" w:color="auto"/>
        <w:right w:val="none" w:sz="0" w:space="0" w:color="auto"/>
      </w:divBdr>
    </w:div>
    <w:div w:id="1470589813">
      <w:bodyDiv w:val="1"/>
      <w:marLeft w:val="0"/>
      <w:marRight w:val="0"/>
      <w:marTop w:val="0"/>
      <w:marBottom w:val="0"/>
      <w:divBdr>
        <w:top w:val="none" w:sz="0" w:space="0" w:color="auto"/>
        <w:left w:val="none" w:sz="0" w:space="0" w:color="auto"/>
        <w:bottom w:val="none" w:sz="0" w:space="0" w:color="auto"/>
        <w:right w:val="none" w:sz="0" w:space="0" w:color="auto"/>
      </w:divBdr>
    </w:div>
    <w:div w:id="156409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lagasse@liberty.edu" TargetMode="External"/><Relationship Id="rId13" Type="http://schemas.openxmlformats.org/officeDocument/2006/relationships/hyperlink" Target="https://cdn.ymaws.com/www.nasdtec.net/resource/resmgr/mcee/mcee_brochure_2nd_edition_n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3).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(53)</Template>
  <TotalTime>9</TotalTime>
  <Pages>5</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Timothy LaGasse</cp:lastModifiedBy>
  <cp:revision>2</cp:revision>
  <cp:lastPrinted>2020-01-03T23:33:00Z</cp:lastPrinted>
  <dcterms:created xsi:type="dcterms:W3CDTF">2024-05-25T21:29:00Z</dcterms:created>
  <dcterms:modified xsi:type="dcterms:W3CDTF">2024-05-25T21:29:00Z</dcterms:modified>
</cp:coreProperties>
</file>